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110C" w:rsidRPr="00CE45CF" w:rsidRDefault="0097110C" w:rsidP="0097110C">
      <w:pPr>
        <w:pStyle w:val="Header"/>
        <w:tabs>
          <w:tab w:val="right" w:pos="9072"/>
        </w:tabs>
        <w:rPr>
          <w:rFonts w:ascii="Times New Roman" w:hAnsi="Times New Roman"/>
          <w:sz w:val="24"/>
          <w:lang w:val="en-US"/>
        </w:rPr>
      </w:pPr>
      <w:r w:rsidRPr="00353360">
        <w:rPr>
          <w:rFonts w:ascii="Times New Roman" w:hAnsi="Times New Roman"/>
          <w:sz w:val="24"/>
        </w:rPr>
        <w:t xml:space="preserve">3GPP </w:t>
      </w:r>
      <w:smartTag w:uri="urn:schemas-microsoft-com:office:smarttags" w:element="stockticker">
        <w:r w:rsidRPr="00353360">
          <w:rPr>
            <w:rFonts w:ascii="Times New Roman" w:hAnsi="Times New Roman"/>
            <w:sz w:val="24"/>
          </w:rPr>
          <w:t>TS</w:t>
        </w:r>
        <w:r>
          <w:rPr>
            <w:rFonts w:ascii="Times New Roman" w:hAnsi="Times New Roman"/>
            <w:sz w:val="24"/>
          </w:rPr>
          <w:t>G</w:t>
        </w:r>
      </w:smartTag>
      <w:r w:rsidR="004957F3">
        <w:rPr>
          <w:rFonts w:ascii="Times New Roman" w:hAnsi="Times New Roman"/>
          <w:sz w:val="24"/>
        </w:rPr>
        <w:t>-RAN WG4 Meeting #76</w:t>
      </w:r>
      <w:r>
        <w:rPr>
          <w:rFonts w:ascii="Times New Roman" w:hAnsi="Times New Roman"/>
          <w:sz w:val="24"/>
        </w:rPr>
        <w:tab/>
        <w:t xml:space="preserve"> R4-15</w:t>
      </w:r>
      <w:r w:rsidR="00C647D6">
        <w:rPr>
          <w:rFonts w:ascii="Times New Roman" w:hAnsi="Times New Roman"/>
          <w:sz w:val="24"/>
        </w:rPr>
        <w:t>4366</w:t>
      </w:r>
    </w:p>
    <w:p w:rsidR="0097110C" w:rsidRPr="0073788B" w:rsidRDefault="004D00EE" w:rsidP="0097110C">
      <w:pPr>
        <w:pStyle w:val="Header"/>
        <w:rPr>
          <w:rFonts w:ascii="Times New Roman" w:hAnsi="Times New Roman"/>
          <w:sz w:val="24"/>
        </w:rPr>
      </w:pPr>
      <w:r>
        <w:rPr>
          <w:rFonts w:ascii="Times New Roman" w:hAnsi="Times New Roman"/>
          <w:sz w:val="24"/>
        </w:rPr>
        <w:t>Beijing</w:t>
      </w:r>
      <w:r w:rsidR="00267D92" w:rsidRPr="00267D92">
        <w:rPr>
          <w:rFonts w:ascii="Times New Roman" w:hAnsi="Times New Roman"/>
          <w:sz w:val="24"/>
        </w:rPr>
        <w:t xml:space="preserve">, </w:t>
      </w:r>
      <w:r>
        <w:rPr>
          <w:rFonts w:ascii="Times New Roman" w:hAnsi="Times New Roman"/>
          <w:sz w:val="24"/>
        </w:rPr>
        <w:t xml:space="preserve">China, August </w:t>
      </w:r>
      <w:r w:rsidR="00267D92" w:rsidRPr="00267D92">
        <w:rPr>
          <w:rFonts w:ascii="Times New Roman" w:hAnsi="Times New Roman"/>
          <w:sz w:val="24"/>
        </w:rPr>
        <w:t>24</w:t>
      </w:r>
      <w:r w:rsidR="00500E76">
        <w:rPr>
          <w:rFonts w:ascii="Times New Roman" w:hAnsi="Times New Roman"/>
          <w:sz w:val="24"/>
        </w:rPr>
        <w:t>-28</w:t>
      </w:r>
      <w:r w:rsidR="00267D92" w:rsidRPr="00267D92">
        <w:rPr>
          <w:rFonts w:ascii="Times New Roman" w:hAnsi="Times New Roman"/>
          <w:sz w:val="24"/>
        </w:rPr>
        <w:t>, 2015</w:t>
      </w:r>
    </w:p>
    <w:p w:rsidR="0097110C" w:rsidRPr="0064650E" w:rsidRDefault="0097110C" w:rsidP="0097110C">
      <w:pPr>
        <w:tabs>
          <w:tab w:val="left" w:pos="1985"/>
        </w:tabs>
        <w:spacing w:before="240" w:after="0"/>
        <w:jc w:val="both"/>
        <w:rPr>
          <w:sz w:val="22"/>
          <w:lang w:val="en-US"/>
        </w:rPr>
      </w:pPr>
      <w:r w:rsidRPr="0064650E">
        <w:rPr>
          <w:b/>
          <w:sz w:val="22"/>
          <w:lang w:val="en-US"/>
        </w:rPr>
        <w:t>Agenda Item:</w:t>
      </w:r>
      <w:r w:rsidRPr="0064650E">
        <w:rPr>
          <w:sz w:val="22"/>
          <w:lang w:val="en-US"/>
        </w:rPr>
        <w:tab/>
      </w:r>
      <w:r w:rsidR="000F6EF2">
        <w:rPr>
          <w:sz w:val="22"/>
          <w:lang w:val="en-US"/>
        </w:rPr>
        <w:t>7.8.3</w:t>
      </w:r>
    </w:p>
    <w:p w:rsidR="0097110C" w:rsidRDefault="0097110C" w:rsidP="0097110C">
      <w:pPr>
        <w:tabs>
          <w:tab w:val="left" w:pos="1985"/>
        </w:tabs>
        <w:spacing w:after="0"/>
        <w:jc w:val="both"/>
        <w:rPr>
          <w:bCs/>
          <w:sz w:val="22"/>
        </w:rPr>
      </w:pPr>
      <w:r w:rsidRPr="0064650E">
        <w:rPr>
          <w:b/>
          <w:sz w:val="22"/>
        </w:rPr>
        <w:t xml:space="preserve">Source: </w:t>
      </w:r>
      <w:r w:rsidRPr="006C0572">
        <w:rPr>
          <w:bCs/>
          <w:sz w:val="22"/>
        </w:rPr>
        <w:tab/>
        <w:t>Alcatel Lucent</w:t>
      </w:r>
    </w:p>
    <w:p w:rsidR="000467C0" w:rsidRDefault="0097110C" w:rsidP="0097110C">
      <w:pPr>
        <w:tabs>
          <w:tab w:val="left" w:pos="1985"/>
        </w:tabs>
        <w:spacing w:after="0"/>
        <w:jc w:val="both"/>
        <w:rPr>
          <w:sz w:val="22"/>
        </w:rPr>
      </w:pPr>
      <w:r w:rsidRPr="0064650E">
        <w:rPr>
          <w:b/>
          <w:sz w:val="22"/>
        </w:rPr>
        <w:t>Title:</w:t>
      </w:r>
      <w:r w:rsidRPr="0064650E">
        <w:rPr>
          <w:sz w:val="22"/>
        </w:rPr>
        <w:t xml:space="preserve"> </w:t>
      </w:r>
      <w:r w:rsidRPr="0064650E">
        <w:rPr>
          <w:sz w:val="22"/>
        </w:rPr>
        <w:tab/>
      </w:r>
      <w:r w:rsidR="00385D6A">
        <w:rPr>
          <w:sz w:val="22"/>
        </w:rPr>
        <w:t>Discussion of r</w:t>
      </w:r>
      <w:r w:rsidR="000F6EF2" w:rsidRPr="000F6EF2">
        <w:rPr>
          <w:sz w:val="22"/>
        </w:rPr>
        <w:t>a</w:t>
      </w:r>
      <w:r w:rsidR="000F6EF2">
        <w:rPr>
          <w:sz w:val="22"/>
        </w:rPr>
        <w:t>dio link monitoring for 4Rx UEs</w:t>
      </w:r>
    </w:p>
    <w:p w:rsidR="0097110C" w:rsidRPr="0064650E" w:rsidRDefault="0097110C" w:rsidP="0097110C">
      <w:pPr>
        <w:tabs>
          <w:tab w:val="left" w:pos="1985"/>
        </w:tabs>
        <w:spacing w:after="0"/>
        <w:jc w:val="both"/>
        <w:rPr>
          <w:sz w:val="22"/>
        </w:rPr>
      </w:pPr>
      <w:r w:rsidRPr="0064650E">
        <w:rPr>
          <w:b/>
          <w:sz w:val="22"/>
        </w:rPr>
        <w:t>Document for:</w:t>
      </w:r>
      <w:r w:rsidRPr="0064650E">
        <w:rPr>
          <w:sz w:val="22"/>
        </w:rPr>
        <w:tab/>
      </w:r>
      <w:r>
        <w:rPr>
          <w:sz w:val="22"/>
        </w:rPr>
        <w:t>Discussion</w:t>
      </w:r>
    </w:p>
    <w:p w:rsidR="0097110C" w:rsidRPr="00B37AFD" w:rsidRDefault="0097110C" w:rsidP="0097110C">
      <w:pPr>
        <w:pStyle w:val="Heading1"/>
      </w:pPr>
      <w:r w:rsidRPr="00B37AFD">
        <w:t>Introduction</w:t>
      </w:r>
    </w:p>
    <w:p w:rsidR="00BC4F0B" w:rsidRPr="000F6EF2" w:rsidRDefault="00BC4F0B" w:rsidP="00BC4F0B">
      <w:pPr>
        <w:pStyle w:val="BodyText"/>
        <w:rPr>
          <w:sz w:val="20"/>
          <w:szCs w:val="20"/>
          <w:lang w:val="en-GB"/>
        </w:rPr>
      </w:pPr>
      <w:bookmarkStart w:id="0" w:name="OLE_LINK13"/>
      <w:bookmarkStart w:id="1" w:name="OLE_LINK14"/>
      <w:r w:rsidRPr="00BC4F0B">
        <w:rPr>
          <w:sz w:val="20"/>
          <w:szCs w:val="20"/>
          <w:lang w:val="en-GB"/>
        </w:rPr>
        <w:t>In</w:t>
      </w:r>
      <w:r w:rsidR="000F6EF2">
        <w:rPr>
          <w:sz w:val="20"/>
          <w:szCs w:val="20"/>
          <w:lang w:val="en-GB"/>
        </w:rPr>
        <w:t xml:space="preserve"> previous meetings,</w:t>
      </w:r>
      <w:r w:rsidRPr="00BC4F0B">
        <w:rPr>
          <w:sz w:val="20"/>
          <w:szCs w:val="20"/>
          <w:lang w:val="en-GB"/>
        </w:rPr>
        <w:t xml:space="preserve"> radio link monitoring </w:t>
      </w:r>
      <w:r w:rsidR="00EE1D64">
        <w:rPr>
          <w:sz w:val="20"/>
          <w:szCs w:val="20"/>
          <w:lang w:val="en-GB"/>
        </w:rPr>
        <w:t xml:space="preserve">(RLM) </w:t>
      </w:r>
      <w:r w:rsidRPr="00BC4F0B">
        <w:rPr>
          <w:sz w:val="20"/>
          <w:szCs w:val="20"/>
          <w:lang w:val="en-GB"/>
        </w:rPr>
        <w:t>for 4R</w:t>
      </w:r>
      <w:r w:rsidR="000F6EF2">
        <w:rPr>
          <w:sz w:val="20"/>
          <w:szCs w:val="20"/>
          <w:lang w:val="en-GB"/>
        </w:rPr>
        <w:t>x</w:t>
      </w:r>
      <w:r w:rsidRPr="00BC4F0B">
        <w:rPr>
          <w:sz w:val="20"/>
          <w:szCs w:val="20"/>
          <w:lang w:val="en-GB"/>
        </w:rPr>
        <w:t xml:space="preserve"> UEs </w:t>
      </w:r>
      <w:r w:rsidR="000F6EF2">
        <w:rPr>
          <w:sz w:val="20"/>
          <w:szCs w:val="20"/>
          <w:lang w:val="en-GB"/>
        </w:rPr>
        <w:t xml:space="preserve">was discussed [1-6]. However, </w:t>
      </w:r>
      <w:r w:rsidR="00F36C07">
        <w:rPr>
          <w:sz w:val="20"/>
          <w:szCs w:val="20"/>
          <w:lang w:val="en-GB"/>
        </w:rPr>
        <w:t xml:space="preserve">there was no conclusion on </w:t>
      </w:r>
      <w:r w:rsidR="000F6EF2">
        <w:rPr>
          <w:sz w:val="20"/>
          <w:szCs w:val="20"/>
          <w:lang w:val="en-GB"/>
        </w:rPr>
        <w:t xml:space="preserve">the feasibility of RLM for 4Rx UEs. </w:t>
      </w:r>
      <w:r w:rsidRPr="00BC4F0B">
        <w:rPr>
          <w:sz w:val="20"/>
          <w:szCs w:val="20"/>
        </w:rPr>
        <w:t xml:space="preserve">In this </w:t>
      </w:r>
      <w:r w:rsidR="000F6EF2">
        <w:rPr>
          <w:sz w:val="20"/>
          <w:szCs w:val="20"/>
        </w:rPr>
        <w:t>paper</w:t>
      </w:r>
      <w:r w:rsidRPr="00BC4F0B">
        <w:rPr>
          <w:sz w:val="20"/>
          <w:szCs w:val="20"/>
        </w:rPr>
        <w:t xml:space="preserve">, we </w:t>
      </w:r>
      <w:r w:rsidR="00F36C07">
        <w:rPr>
          <w:sz w:val="20"/>
          <w:szCs w:val="20"/>
        </w:rPr>
        <w:t xml:space="preserve">further discuss this issue, and </w:t>
      </w:r>
      <w:r w:rsidR="000F6EF2">
        <w:rPr>
          <w:sz w:val="20"/>
          <w:szCs w:val="20"/>
        </w:rPr>
        <w:t xml:space="preserve">present our </w:t>
      </w:r>
      <w:r w:rsidR="00F36C07">
        <w:rPr>
          <w:sz w:val="20"/>
          <w:szCs w:val="20"/>
        </w:rPr>
        <w:t>view</w:t>
      </w:r>
      <w:r w:rsidR="000F6EF2">
        <w:rPr>
          <w:sz w:val="20"/>
          <w:szCs w:val="20"/>
        </w:rPr>
        <w:t xml:space="preserve"> based on the </w:t>
      </w:r>
      <w:r w:rsidR="000F6EF2">
        <w:rPr>
          <w:sz w:val="20"/>
          <w:szCs w:val="20"/>
          <w:lang w:val="en-GB"/>
        </w:rPr>
        <w:t>discussion.</w:t>
      </w:r>
    </w:p>
    <w:p w:rsidR="0097110C" w:rsidRDefault="00BC4F0B" w:rsidP="0097110C">
      <w:pPr>
        <w:pStyle w:val="Heading1"/>
      </w:pPr>
      <w:r w:rsidRPr="00BC4F0B">
        <w:t xml:space="preserve">Radio Link </w:t>
      </w:r>
      <w:r w:rsidR="000F6EF2">
        <w:t>Monitoring</w:t>
      </w:r>
    </w:p>
    <w:p w:rsidR="00F36C07" w:rsidRDefault="00EE1D64" w:rsidP="000F6EF2">
      <w:pPr>
        <w:autoSpaceDE w:val="0"/>
        <w:autoSpaceDN w:val="0"/>
        <w:adjustRightInd w:val="0"/>
        <w:spacing w:after="0"/>
        <w:rPr>
          <w:rFonts w:eastAsiaTheme="minorEastAsia"/>
          <w:color w:val="231F20"/>
          <w:lang w:eastAsia="zh-CN"/>
        </w:rPr>
      </w:pPr>
      <w:bookmarkStart w:id="2" w:name="_Toc409103717"/>
      <w:r>
        <w:rPr>
          <w:rFonts w:eastAsiaTheme="minorEastAsia"/>
          <w:color w:val="231F20"/>
          <w:lang w:val="en-US" w:eastAsia="zh-CN"/>
        </w:rPr>
        <w:t>RLM is a p</w:t>
      </w:r>
      <w:r w:rsidR="000F6EF2">
        <w:rPr>
          <w:rFonts w:eastAsiaTheme="minorEastAsia"/>
          <w:color w:val="231F20"/>
          <w:lang w:val="en-US" w:eastAsia="zh-CN"/>
        </w:rPr>
        <w:t xml:space="preserve">rocess for </w:t>
      </w:r>
      <w:r>
        <w:rPr>
          <w:rFonts w:eastAsiaTheme="minorEastAsia"/>
          <w:color w:val="231F20"/>
          <w:lang w:val="en-US" w:eastAsia="zh-CN"/>
        </w:rPr>
        <w:t>a</w:t>
      </w:r>
      <w:r w:rsidR="000F6EF2">
        <w:rPr>
          <w:rFonts w:eastAsiaTheme="minorEastAsia"/>
          <w:color w:val="231F20"/>
          <w:lang w:val="en-US" w:eastAsia="zh-CN"/>
        </w:rPr>
        <w:t xml:space="preserve"> UE to determine </w:t>
      </w:r>
      <w:r w:rsidR="000F6EF2" w:rsidRPr="000F6EF2">
        <w:rPr>
          <w:rFonts w:eastAsiaTheme="minorEastAsia"/>
          <w:color w:val="231F20"/>
          <w:lang w:val="en-US" w:eastAsia="zh-CN"/>
        </w:rPr>
        <w:t xml:space="preserve">whether it is </w:t>
      </w:r>
      <w:r w:rsidR="000F6EF2" w:rsidRPr="000F6EF2">
        <w:rPr>
          <w:rFonts w:eastAsiaTheme="minorEastAsia"/>
          <w:iCs/>
          <w:color w:val="231F20"/>
          <w:lang w:val="en-US" w:eastAsia="zh-CN"/>
        </w:rPr>
        <w:t xml:space="preserve">in-sync </w:t>
      </w:r>
      <w:r w:rsidR="000F6EF2" w:rsidRPr="000F6EF2">
        <w:rPr>
          <w:rFonts w:eastAsiaTheme="minorEastAsia"/>
          <w:color w:val="231F20"/>
          <w:lang w:val="en-US" w:eastAsia="zh-CN"/>
        </w:rPr>
        <w:t xml:space="preserve">or </w:t>
      </w:r>
      <w:r w:rsidR="000F6EF2" w:rsidRPr="000F6EF2">
        <w:rPr>
          <w:rFonts w:eastAsiaTheme="minorEastAsia"/>
          <w:iCs/>
          <w:color w:val="231F20"/>
          <w:lang w:val="en-US" w:eastAsia="zh-CN"/>
        </w:rPr>
        <w:t>out-of-sync</w:t>
      </w:r>
      <w:r w:rsidR="000F6EF2" w:rsidRPr="000F6EF2">
        <w:rPr>
          <w:rFonts w:eastAsiaTheme="minorEastAsia"/>
          <w:i/>
          <w:iCs/>
          <w:color w:val="231F20"/>
          <w:lang w:val="en-US" w:eastAsia="zh-CN"/>
        </w:rPr>
        <w:t xml:space="preserve"> </w:t>
      </w:r>
      <w:r w:rsidR="000F6EF2" w:rsidRPr="000F6EF2">
        <w:rPr>
          <w:rFonts w:eastAsiaTheme="minorEastAsia"/>
          <w:color w:val="231F20"/>
          <w:lang w:val="en-US" w:eastAsia="zh-CN"/>
        </w:rPr>
        <w:t>with respect to its serving cell</w:t>
      </w:r>
      <w:r>
        <w:rPr>
          <w:rFonts w:eastAsiaTheme="minorEastAsia"/>
          <w:color w:val="231F20"/>
          <w:lang w:val="en-US" w:eastAsia="zh-CN"/>
        </w:rPr>
        <w:t xml:space="preserve"> based on monitoring the downlink radio quality</w:t>
      </w:r>
      <w:r w:rsidR="000F6EF2">
        <w:rPr>
          <w:rFonts w:eastAsiaTheme="minorEastAsia"/>
          <w:color w:val="231F20"/>
          <w:lang w:val="en-US" w:eastAsia="zh-CN"/>
        </w:rPr>
        <w:t xml:space="preserve">. </w:t>
      </w:r>
      <w:r>
        <w:rPr>
          <w:rFonts w:eastAsiaTheme="minorEastAsia"/>
          <w:color w:val="231F20"/>
          <w:lang w:val="en-US" w:eastAsia="zh-CN"/>
        </w:rPr>
        <w:t xml:space="preserve">During RLM, the </w:t>
      </w:r>
      <w:r w:rsidR="000F6EF2" w:rsidRPr="000F6EF2">
        <w:rPr>
          <w:rFonts w:eastAsiaTheme="minorEastAsia"/>
          <w:color w:val="231F20"/>
          <w:lang w:eastAsia="zh-CN"/>
        </w:rPr>
        <w:t>UE estimate</w:t>
      </w:r>
      <w:r w:rsidR="00F36C07">
        <w:rPr>
          <w:rFonts w:eastAsiaTheme="minorEastAsia"/>
          <w:color w:val="231F20"/>
          <w:lang w:eastAsia="zh-CN"/>
        </w:rPr>
        <w:t xml:space="preserve">s </w:t>
      </w:r>
      <w:r>
        <w:rPr>
          <w:rFonts w:eastAsiaTheme="minorEastAsia"/>
          <w:color w:val="231F20"/>
          <w:lang w:eastAsia="zh-CN"/>
        </w:rPr>
        <w:t xml:space="preserve">the </w:t>
      </w:r>
      <w:r w:rsidRPr="00F36C07">
        <w:rPr>
          <w:rFonts w:eastAsiaTheme="minorEastAsia"/>
          <w:color w:val="231F20"/>
          <w:lang w:eastAsia="zh-CN"/>
        </w:rPr>
        <w:t xml:space="preserve">block error rate </w:t>
      </w:r>
      <w:r>
        <w:rPr>
          <w:rFonts w:eastAsiaTheme="minorEastAsia"/>
          <w:color w:val="231F20"/>
          <w:lang w:eastAsia="zh-CN"/>
        </w:rPr>
        <w:t xml:space="preserve">(BLER) of </w:t>
      </w:r>
      <w:r w:rsidRPr="00F36C07">
        <w:rPr>
          <w:rFonts w:eastAsiaTheme="minorEastAsia"/>
          <w:color w:val="231F20"/>
          <w:lang w:eastAsia="zh-CN"/>
        </w:rPr>
        <w:t>hypothetical PDCCH transmission</w:t>
      </w:r>
      <w:r>
        <w:rPr>
          <w:rFonts w:eastAsiaTheme="minorEastAsia"/>
          <w:color w:val="231F20"/>
          <w:lang w:eastAsia="zh-CN"/>
        </w:rPr>
        <w:t xml:space="preserve"> </w:t>
      </w:r>
      <w:r w:rsidR="00F36C07">
        <w:rPr>
          <w:rFonts w:eastAsiaTheme="minorEastAsia"/>
          <w:color w:val="231F20"/>
          <w:lang w:eastAsia="zh-CN"/>
        </w:rPr>
        <w:t>based on measuring the serving cell</w:t>
      </w:r>
      <w:r>
        <w:rPr>
          <w:rFonts w:eastAsiaTheme="minorEastAsia"/>
          <w:color w:val="231F20"/>
          <w:lang w:eastAsia="zh-CN"/>
        </w:rPr>
        <w:t xml:space="preserve"> CRS, and </w:t>
      </w:r>
      <w:r w:rsidR="000F6EF2" w:rsidRPr="000F6EF2">
        <w:rPr>
          <w:rFonts w:eastAsiaTheme="minorEastAsia"/>
          <w:color w:val="231F20"/>
          <w:lang w:eastAsia="zh-CN"/>
        </w:rPr>
        <w:t>compare</w:t>
      </w:r>
      <w:r>
        <w:rPr>
          <w:rFonts w:eastAsiaTheme="minorEastAsia"/>
          <w:color w:val="231F20"/>
          <w:lang w:eastAsia="zh-CN"/>
        </w:rPr>
        <w:t>s</w:t>
      </w:r>
      <w:r w:rsidR="000F6EF2" w:rsidRPr="000F6EF2">
        <w:rPr>
          <w:rFonts w:eastAsiaTheme="minorEastAsia"/>
          <w:color w:val="231F20"/>
          <w:lang w:eastAsia="zh-CN"/>
        </w:rPr>
        <w:t xml:space="preserve"> </w:t>
      </w:r>
      <w:r w:rsidR="00F36C07">
        <w:rPr>
          <w:rFonts w:eastAsiaTheme="minorEastAsia"/>
          <w:color w:val="231F20"/>
          <w:lang w:eastAsia="zh-CN"/>
        </w:rPr>
        <w:t xml:space="preserve">the estimated </w:t>
      </w:r>
      <w:r w:rsidR="00F36C07" w:rsidRPr="00F36C07">
        <w:rPr>
          <w:rFonts w:eastAsiaTheme="minorEastAsia"/>
          <w:color w:val="231F20"/>
          <w:lang w:eastAsia="zh-CN"/>
        </w:rPr>
        <w:t>BLER</w:t>
      </w:r>
      <w:r w:rsidR="00F36C07">
        <w:rPr>
          <w:rFonts w:eastAsiaTheme="minorEastAsia"/>
          <w:color w:val="231F20"/>
          <w:lang w:eastAsia="zh-CN"/>
        </w:rPr>
        <w:t>s</w:t>
      </w:r>
      <w:r w:rsidR="000F6EF2" w:rsidRPr="000F6EF2">
        <w:rPr>
          <w:rFonts w:eastAsiaTheme="minorEastAsia"/>
          <w:color w:val="231F20"/>
          <w:lang w:eastAsia="zh-CN"/>
        </w:rPr>
        <w:t xml:space="preserve"> to the thresholds </w:t>
      </w:r>
      <w:proofErr w:type="spellStart"/>
      <w:r w:rsidR="000F6EF2" w:rsidRPr="000F6EF2">
        <w:rPr>
          <w:rFonts w:eastAsiaTheme="minorEastAsia"/>
          <w:color w:val="231F20"/>
          <w:lang w:eastAsia="zh-CN"/>
        </w:rPr>
        <w:t>Q</w:t>
      </w:r>
      <w:r w:rsidR="000F6EF2" w:rsidRPr="000F6EF2">
        <w:rPr>
          <w:rFonts w:eastAsiaTheme="minorEastAsia"/>
          <w:color w:val="231F20"/>
          <w:vertAlign w:val="subscript"/>
          <w:lang w:eastAsia="zh-CN"/>
        </w:rPr>
        <w:t>out</w:t>
      </w:r>
      <w:proofErr w:type="spellEnd"/>
      <w:r w:rsidR="000F6EF2" w:rsidRPr="000F6EF2">
        <w:rPr>
          <w:rFonts w:eastAsiaTheme="minorEastAsia"/>
          <w:color w:val="231F20"/>
          <w:lang w:eastAsia="zh-CN"/>
        </w:rPr>
        <w:t xml:space="preserve"> </w:t>
      </w:r>
      <w:r>
        <w:rPr>
          <w:rFonts w:eastAsiaTheme="minorEastAsia"/>
          <w:color w:val="231F20"/>
          <w:lang w:eastAsia="zh-CN"/>
        </w:rPr>
        <w:t xml:space="preserve">that </w:t>
      </w:r>
      <w:r w:rsidR="000F6EF2" w:rsidRPr="000F6EF2">
        <w:rPr>
          <w:rFonts w:eastAsiaTheme="minorEastAsia"/>
          <w:color w:val="231F20"/>
          <w:lang w:eastAsia="zh-CN"/>
        </w:rPr>
        <w:t>correspond</w:t>
      </w:r>
      <w:r w:rsidR="000F6EF2">
        <w:rPr>
          <w:rFonts w:eastAsiaTheme="minorEastAsia"/>
          <w:color w:val="231F20"/>
          <w:lang w:eastAsia="zh-CN"/>
        </w:rPr>
        <w:t>s</w:t>
      </w:r>
      <w:r w:rsidR="000F6EF2" w:rsidRPr="000F6EF2">
        <w:rPr>
          <w:rFonts w:eastAsiaTheme="minorEastAsia"/>
          <w:color w:val="231F20"/>
          <w:lang w:eastAsia="zh-CN"/>
        </w:rPr>
        <w:t xml:space="preserve"> </w:t>
      </w:r>
      <w:r w:rsidR="00F36C07">
        <w:rPr>
          <w:rFonts w:eastAsiaTheme="minorEastAsia"/>
          <w:color w:val="231F20"/>
          <w:lang w:eastAsia="zh-CN"/>
        </w:rPr>
        <w:t xml:space="preserve">to </w:t>
      </w:r>
      <w:r w:rsidR="000F6EF2" w:rsidRPr="000F6EF2">
        <w:rPr>
          <w:rFonts w:eastAsiaTheme="minorEastAsia"/>
          <w:color w:val="231F20"/>
          <w:lang w:eastAsia="zh-CN"/>
        </w:rPr>
        <w:t>10%</w:t>
      </w:r>
      <w:r>
        <w:rPr>
          <w:rFonts w:eastAsiaTheme="minorEastAsia"/>
          <w:color w:val="231F20"/>
          <w:lang w:eastAsia="zh-CN"/>
        </w:rPr>
        <w:t xml:space="preserve"> BLER</w:t>
      </w:r>
      <w:r w:rsidR="000F6EF2" w:rsidRPr="000F6EF2">
        <w:rPr>
          <w:rFonts w:eastAsiaTheme="minorEastAsia"/>
          <w:color w:val="231F20"/>
          <w:lang w:eastAsia="zh-CN"/>
        </w:rPr>
        <w:t xml:space="preserve"> </w:t>
      </w:r>
      <w:r w:rsidR="00F36C07">
        <w:rPr>
          <w:rFonts w:eastAsiaTheme="minorEastAsia"/>
          <w:color w:val="231F20"/>
          <w:lang w:eastAsia="zh-CN"/>
        </w:rPr>
        <w:t xml:space="preserve">and </w:t>
      </w:r>
      <w:r w:rsidRPr="00EE1D64">
        <w:rPr>
          <w:rFonts w:eastAsiaTheme="minorEastAsia"/>
          <w:color w:val="231F20"/>
          <w:lang w:eastAsia="zh-CN"/>
        </w:rPr>
        <w:t>Q</w:t>
      </w:r>
      <w:r w:rsidRPr="00EE1D64">
        <w:rPr>
          <w:rFonts w:eastAsiaTheme="minorEastAsia"/>
          <w:color w:val="231F20"/>
          <w:vertAlign w:val="subscript"/>
          <w:lang w:eastAsia="zh-CN"/>
        </w:rPr>
        <w:t>in</w:t>
      </w:r>
      <w:r>
        <w:rPr>
          <w:rFonts w:eastAsiaTheme="minorEastAsia"/>
          <w:color w:val="231F20"/>
          <w:lang w:eastAsia="zh-CN"/>
        </w:rPr>
        <w:t xml:space="preserve"> </w:t>
      </w:r>
      <w:r w:rsidRPr="00EE1D64">
        <w:rPr>
          <w:rFonts w:eastAsiaTheme="minorEastAsia"/>
          <w:color w:val="231F20"/>
          <w:lang w:eastAsia="zh-CN"/>
        </w:rPr>
        <w:t xml:space="preserve">that corresponds to </w:t>
      </w:r>
      <w:r w:rsidR="00F36C07">
        <w:rPr>
          <w:rFonts w:eastAsiaTheme="minorEastAsia"/>
          <w:color w:val="231F20"/>
          <w:lang w:eastAsia="zh-CN"/>
        </w:rPr>
        <w:t>2% BLERs</w:t>
      </w:r>
      <w:r w:rsidR="000F6EF2">
        <w:rPr>
          <w:rFonts w:eastAsiaTheme="minorEastAsia"/>
          <w:color w:val="231F20"/>
          <w:lang w:eastAsia="zh-CN"/>
        </w:rPr>
        <w:t xml:space="preserve"> </w:t>
      </w:r>
      <w:r w:rsidR="000F6EF2" w:rsidRPr="000F6EF2">
        <w:rPr>
          <w:rFonts w:eastAsiaTheme="minorEastAsia"/>
          <w:color w:val="231F20"/>
          <w:lang w:eastAsia="zh-CN"/>
        </w:rPr>
        <w:t xml:space="preserve">of a </w:t>
      </w:r>
      <w:r>
        <w:rPr>
          <w:rFonts w:eastAsiaTheme="minorEastAsia"/>
          <w:color w:val="231F20"/>
          <w:lang w:eastAsia="zh-CN"/>
        </w:rPr>
        <w:t xml:space="preserve">hypothetical PDCCH transmission to determine whether the UE is </w:t>
      </w:r>
      <w:r w:rsidRPr="00EE1D64">
        <w:rPr>
          <w:rFonts w:eastAsiaTheme="minorEastAsia"/>
          <w:iCs/>
          <w:color w:val="231F20"/>
          <w:lang w:val="en-US" w:eastAsia="zh-CN"/>
        </w:rPr>
        <w:t xml:space="preserve">-sync </w:t>
      </w:r>
      <w:r w:rsidRPr="00EE1D64">
        <w:rPr>
          <w:rFonts w:eastAsiaTheme="minorEastAsia"/>
          <w:color w:val="231F20"/>
          <w:lang w:val="en-US" w:eastAsia="zh-CN"/>
        </w:rPr>
        <w:t xml:space="preserve">or </w:t>
      </w:r>
      <w:r w:rsidRPr="00EE1D64">
        <w:rPr>
          <w:rFonts w:eastAsiaTheme="minorEastAsia"/>
          <w:iCs/>
          <w:color w:val="231F20"/>
          <w:lang w:val="en-US" w:eastAsia="zh-CN"/>
        </w:rPr>
        <w:t>out-of-sync</w:t>
      </w:r>
      <w:r>
        <w:rPr>
          <w:rFonts w:eastAsiaTheme="minorEastAsia"/>
          <w:iCs/>
          <w:color w:val="231F20"/>
          <w:lang w:val="en-US" w:eastAsia="zh-CN"/>
        </w:rPr>
        <w:t>.</w:t>
      </w:r>
      <w:r>
        <w:rPr>
          <w:rFonts w:eastAsiaTheme="minorEastAsia"/>
          <w:color w:val="231F20"/>
          <w:lang w:eastAsia="zh-CN"/>
        </w:rPr>
        <w:t xml:space="preserve"> </w:t>
      </w:r>
      <w:r w:rsidR="00F36C07">
        <w:rPr>
          <w:rFonts w:eastAsiaTheme="minorEastAsia"/>
          <w:color w:val="231F20"/>
          <w:lang w:eastAsia="zh-CN"/>
        </w:rPr>
        <w:t xml:space="preserve"> </w:t>
      </w:r>
    </w:p>
    <w:p w:rsidR="00F36C07" w:rsidRDefault="00F36C07" w:rsidP="000F6EF2">
      <w:pPr>
        <w:autoSpaceDE w:val="0"/>
        <w:autoSpaceDN w:val="0"/>
        <w:adjustRightInd w:val="0"/>
        <w:spacing w:after="0"/>
        <w:rPr>
          <w:rFonts w:eastAsiaTheme="minorEastAsia"/>
          <w:color w:val="231F20"/>
          <w:lang w:eastAsia="zh-CN"/>
        </w:rPr>
      </w:pPr>
    </w:p>
    <w:p w:rsidR="000F6EF2" w:rsidRDefault="00EE1D64" w:rsidP="000F6EF2">
      <w:pPr>
        <w:autoSpaceDE w:val="0"/>
        <w:autoSpaceDN w:val="0"/>
        <w:adjustRightInd w:val="0"/>
        <w:spacing w:after="0"/>
        <w:rPr>
          <w:rFonts w:eastAsiaTheme="minorEastAsia"/>
          <w:color w:val="231F20"/>
          <w:lang w:eastAsia="zh-CN"/>
        </w:rPr>
      </w:pPr>
      <w:r>
        <w:rPr>
          <w:rFonts w:eastAsiaTheme="minorEastAsia"/>
          <w:color w:val="231F20"/>
          <w:lang w:eastAsia="zh-CN"/>
        </w:rPr>
        <w:t xml:space="preserve">As defined in TS 36.133, UE is given a </w:t>
      </w:r>
      <w:r>
        <w:rPr>
          <w:rFonts w:eastAsiaTheme="minorEastAsia"/>
          <w:i/>
          <w:color w:val="231F20"/>
          <w:lang w:eastAsia="zh-CN"/>
        </w:rPr>
        <w:t xml:space="preserve">200ms </w:t>
      </w:r>
      <w:r>
        <w:rPr>
          <w:rFonts w:eastAsiaTheme="minorEastAsia"/>
          <w:color w:val="231F20"/>
          <w:lang w:eastAsia="zh-CN"/>
        </w:rPr>
        <w:t xml:space="preserve">time window for the determination of the </w:t>
      </w:r>
      <w:r w:rsidRPr="00EE1D64">
        <w:rPr>
          <w:rFonts w:eastAsiaTheme="minorEastAsia"/>
          <w:iCs/>
          <w:color w:val="231F20"/>
          <w:lang w:val="en-US" w:eastAsia="zh-CN"/>
        </w:rPr>
        <w:t>out-of-sync</w:t>
      </w:r>
      <w:r>
        <w:rPr>
          <w:rFonts w:eastAsiaTheme="minorEastAsia"/>
          <w:color w:val="231F20"/>
          <w:lang w:val="en-US" w:eastAsia="zh-CN"/>
        </w:rPr>
        <w:t>. That is, w</w:t>
      </w:r>
      <w:proofErr w:type="spellStart"/>
      <w:r w:rsidR="000F6EF2" w:rsidRPr="000F6EF2">
        <w:rPr>
          <w:rFonts w:eastAsiaTheme="minorEastAsia"/>
          <w:color w:val="231F20"/>
          <w:lang w:eastAsia="zh-CN"/>
        </w:rPr>
        <w:t>hen</w:t>
      </w:r>
      <w:proofErr w:type="spellEnd"/>
      <w:r w:rsidR="000F6EF2" w:rsidRPr="000F6EF2">
        <w:rPr>
          <w:rFonts w:eastAsiaTheme="minorEastAsia"/>
          <w:color w:val="231F20"/>
          <w:lang w:eastAsia="zh-CN"/>
        </w:rPr>
        <w:t xml:space="preserve"> the </w:t>
      </w:r>
      <w:r w:rsidR="00F36C07" w:rsidRPr="00F36C07">
        <w:rPr>
          <w:rFonts w:eastAsiaTheme="minorEastAsia"/>
          <w:color w:val="231F20"/>
          <w:lang w:eastAsia="zh-CN"/>
        </w:rPr>
        <w:t xml:space="preserve">downlink </w:t>
      </w:r>
      <w:r w:rsidR="000F6EF2" w:rsidRPr="000F6EF2">
        <w:rPr>
          <w:rFonts w:eastAsiaTheme="minorEastAsia"/>
          <w:color w:val="231F20"/>
          <w:lang w:eastAsia="zh-CN"/>
        </w:rPr>
        <w:t xml:space="preserve">radio link quality of the </w:t>
      </w:r>
      <w:r w:rsidR="000F6EF2">
        <w:rPr>
          <w:rFonts w:eastAsiaTheme="minorEastAsia"/>
          <w:color w:val="231F20"/>
          <w:lang w:eastAsia="zh-CN"/>
        </w:rPr>
        <w:t xml:space="preserve">serving cell </w:t>
      </w:r>
      <w:r w:rsidR="000F6EF2" w:rsidRPr="000F6EF2">
        <w:rPr>
          <w:rFonts w:eastAsiaTheme="minorEastAsia"/>
          <w:color w:val="231F20"/>
          <w:lang w:eastAsia="zh-CN"/>
        </w:rPr>
        <w:t xml:space="preserve">estimated over the last </w:t>
      </w:r>
      <w:r w:rsidR="000F6EF2" w:rsidRPr="000F6EF2">
        <w:rPr>
          <w:rFonts w:eastAsiaTheme="minorEastAsia"/>
          <w:i/>
          <w:color w:val="231F20"/>
          <w:lang w:eastAsia="zh-CN"/>
        </w:rPr>
        <w:t>200 ms</w:t>
      </w:r>
      <w:r w:rsidR="000F6EF2" w:rsidRPr="000F6EF2">
        <w:rPr>
          <w:rFonts w:eastAsiaTheme="minorEastAsia"/>
          <w:color w:val="231F20"/>
          <w:lang w:eastAsia="zh-CN"/>
        </w:rPr>
        <w:t xml:space="preserve"> period becomes worse than the threshold </w:t>
      </w:r>
      <w:proofErr w:type="spellStart"/>
      <w:r w:rsidR="000F6EF2" w:rsidRPr="000F6EF2">
        <w:rPr>
          <w:rFonts w:eastAsiaTheme="minorEastAsia"/>
          <w:color w:val="231F20"/>
          <w:lang w:eastAsia="zh-CN"/>
        </w:rPr>
        <w:t>Q</w:t>
      </w:r>
      <w:r w:rsidR="000F6EF2" w:rsidRPr="000F6EF2">
        <w:rPr>
          <w:rFonts w:eastAsiaTheme="minorEastAsia"/>
          <w:color w:val="231F20"/>
          <w:vertAlign w:val="subscript"/>
          <w:lang w:eastAsia="zh-CN"/>
        </w:rPr>
        <w:t>out</w:t>
      </w:r>
      <w:proofErr w:type="spellEnd"/>
      <w:r w:rsidR="000F6EF2" w:rsidRPr="000F6EF2">
        <w:rPr>
          <w:rFonts w:eastAsiaTheme="minorEastAsia"/>
          <w:color w:val="231F20"/>
          <w:lang w:eastAsia="zh-CN"/>
        </w:rPr>
        <w:t>, Layer 1 of the UE send</w:t>
      </w:r>
      <w:r w:rsidR="000F6EF2">
        <w:rPr>
          <w:rFonts w:eastAsiaTheme="minorEastAsia"/>
          <w:color w:val="231F20"/>
          <w:lang w:eastAsia="zh-CN"/>
        </w:rPr>
        <w:t>s</w:t>
      </w:r>
      <w:r w:rsidR="000F6EF2" w:rsidRPr="000F6EF2">
        <w:rPr>
          <w:rFonts w:eastAsiaTheme="minorEastAsia"/>
          <w:color w:val="231F20"/>
          <w:lang w:eastAsia="zh-CN"/>
        </w:rPr>
        <w:t xml:space="preserve"> an out-of-sync indication for the </w:t>
      </w:r>
      <w:r w:rsidR="000F6EF2">
        <w:rPr>
          <w:rFonts w:eastAsiaTheme="minorEastAsia"/>
          <w:color w:val="231F20"/>
          <w:lang w:eastAsia="zh-CN"/>
        </w:rPr>
        <w:t xml:space="preserve">serving cell </w:t>
      </w:r>
      <w:r w:rsidR="000F6EF2" w:rsidRPr="000F6EF2">
        <w:rPr>
          <w:rFonts w:eastAsiaTheme="minorEastAsia"/>
          <w:color w:val="231F20"/>
          <w:lang w:eastAsia="zh-CN"/>
        </w:rPr>
        <w:t xml:space="preserve">to the higher layers within 200 ms </w:t>
      </w:r>
      <w:proofErr w:type="spellStart"/>
      <w:r w:rsidR="000F6EF2" w:rsidRPr="000F6EF2">
        <w:rPr>
          <w:rFonts w:eastAsiaTheme="minorEastAsia"/>
          <w:color w:val="231F20"/>
          <w:lang w:eastAsia="zh-CN"/>
        </w:rPr>
        <w:t>Q</w:t>
      </w:r>
      <w:r w:rsidR="000F6EF2" w:rsidRPr="000F6EF2">
        <w:rPr>
          <w:rFonts w:eastAsiaTheme="minorEastAsia"/>
          <w:color w:val="231F20"/>
          <w:vertAlign w:val="subscript"/>
          <w:lang w:eastAsia="zh-CN"/>
        </w:rPr>
        <w:t>out</w:t>
      </w:r>
      <w:proofErr w:type="spellEnd"/>
      <w:r w:rsidR="000F6EF2" w:rsidRPr="000F6EF2">
        <w:rPr>
          <w:rFonts w:eastAsiaTheme="minorEastAsia"/>
          <w:color w:val="231F20"/>
          <w:lang w:eastAsia="zh-CN"/>
        </w:rPr>
        <w:t xml:space="preserve"> evaluation period. </w:t>
      </w:r>
      <w:r>
        <w:rPr>
          <w:rFonts w:eastAsiaTheme="minorEastAsia"/>
          <w:color w:val="231F20"/>
          <w:lang w:eastAsia="zh-CN"/>
        </w:rPr>
        <w:t xml:space="preserve">A </w:t>
      </w:r>
      <w:r>
        <w:rPr>
          <w:rFonts w:eastAsiaTheme="minorEastAsia"/>
          <w:i/>
          <w:color w:val="231F20"/>
          <w:lang w:eastAsia="zh-CN"/>
        </w:rPr>
        <w:t>1</w:t>
      </w:r>
      <w:r w:rsidRPr="00EE1D64">
        <w:rPr>
          <w:rFonts w:eastAsiaTheme="minorEastAsia"/>
          <w:i/>
          <w:color w:val="231F20"/>
          <w:lang w:eastAsia="zh-CN"/>
        </w:rPr>
        <w:t xml:space="preserve">00ms </w:t>
      </w:r>
      <w:r w:rsidRPr="00EE1D64">
        <w:rPr>
          <w:rFonts w:eastAsiaTheme="minorEastAsia"/>
          <w:color w:val="231F20"/>
          <w:lang w:eastAsia="zh-CN"/>
        </w:rPr>
        <w:t xml:space="preserve">time window </w:t>
      </w:r>
      <w:r>
        <w:rPr>
          <w:rFonts w:eastAsiaTheme="minorEastAsia"/>
          <w:color w:val="231F20"/>
          <w:lang w:eastAsia="zh-CN"/>
        </w:rPr>
        <w:t xml:space="preserve">is given </w:t>
      </w:r>
      <w:r w:rsidRPr="00EE1D64">
        <w:rPr>
          <w:rFonts w:eastAsiaTheme="minorEastAsia"/>
          <w:color w:val="231F20"/>
          <w:lang w:eastAsia="zh-CN"/>
        </w:rPr>
        <w:t xml:space="preserve">for the determination of the </w:t>
      </w:r>
      <w:r>
        <w:rPr>
          <w:rFonts w:eastAsiaTheme="minorEastAsia"/>
          <w:iCs/>
          <w:color w:val="231F20"/>
          <w:lang w:val="en-US" w:eastAsia="zh-CN"/>
        </w:rPr>
        <w:t>in</w:t>
      </w:r>
      <w:r w:rsidRPr="00EE1D64">
        <w:rPr>
          <w:rFonts w:eastAsiaTheme="minorEastAsia"/>
          <w:iCs/>
          <w:color w:val="231F20"/>
          <w:lang w:val="en-US" w:eastAsia="zh-CN"/>
        </w:rPr>
        <w:t>-sync</w:t>
      </w:r>
      <w:r w:rsidRPr="00EE1D64">
        <w:rPr>
          <w:rFonts w:eastAsiaTheme="minorEastAsia"/>
          <w:color w:val="231F20"/>
          <w:lang w:val="en-US" w:eastAsia="zh-CN"/>
        </w:rPr>
        <w:t xml:space="preserve">. </w:t>
      </w:r>
      <w:r>
        <w:rPr>
          <w:rFonts w:eastAsiaTheme="minorEastAsia"/>
          <w:color w:val="231F20"/>
          <w:lang w:val="en-US" w:eastAsia="zh-CN"/>
        </w:rPr>
        <w:t xml:space="preserve">That is, </w:t>
      </w:r>
      <w:r w:rsidRPr="000F6EF2">
        <w:rPr>
          <w:rFonts w:eastAsiaTheme="minorEastAsia"/>
          <w:color w:val="231F20"/>
          <w:lang w:eastAsia="zh-CN"/>
        </w:rPr>
        <w:t>when</w:t>
      </w:r>
      <w:r w:rsidR="000F6EF2" w:rsidRPr="000F6EF2">
        <w:rPr>
          <w:rFonts w:eastAsiaTheme="minorEastAsia"/>
          <w:color w:val="231F20"/>
          <w:lang w:eastAsia="zh-CN"/>
        </w:rPr>
        <w:t xml:space="preserve"> the downlink radio link quality of the serving cell estimated over the last </w:t>
      </w:r>
      <w:r w:rsidR="000F6EF2" w:rsidRPr="000F6EF2">
        <w:rPr>
          <w:rFonts w:eastAsiaTheme="minorEastAsia"/>
          <w:i/>
          <w:color w:val="231F20"/>
          <w:lang w:eastAsia="zh-CN"/>
        </w:rPr>
        <w:t>100 ms</w:t>
      </w:r>
      <w:r w:rsidR="000F6EF2" w:rsidRPr="000F6EF2">
        <w:rPr>
          <w:rFonts w:eastAsiaTheme="minorEastAsia"/>
          <w:color w:val="231F20"/>
          <w:lang w:eastAsia="zh-CN"/>
        </w:rPr>
        <w:t xml:space="preserve"> period becomes better than the threshold Q</w:t>
      </w:r>
      <w:r w:rsidR="000F6EF2" w:rsidRPr="000F6EF2">
        <w:rPr>
          <w:rFonts w:eastAsiaTheme="minorEastAsia"/>
          <w:color w:val="231F20"/>
          <w:vertAlign w:val="subscript"/>
          <w:lang w:eastAsia="zh-CN"/>
        </w:rPr>
        <w:t>in</w:t>
      </w:r>
      <w:r w:rsidR="000F6EF2" w:rsidRPr="000F6EF2">
        <w:rPr>
          <w:rFonts w:eastAsiaTheme="minorEastAsia"/>
          <w:color w:val="231F20"/>
          <w:lang w:eastAsia="zh-CN"/>
        </w:rPr>
        <w:t>, Layer 1 of the UE send</w:t>
      </w:r>
      <w:r w:rsidR="000F6EF2">
        <w:rPr>
          <w:rFonts w:eastAsiaTheme="minorEastAsia"/>
          <w:color w:val="231F20"/>
          <w:lang w:eastAsia="zh-CN"/>
        </w:rPr>
        <w:t>s</w:t>
      </w:r>
      <w:r w:rsidR="000F6EF2" w:rsidRPr="000F6EF2">
        <w:rPr>
          <w:rFonts w:eastAsiaTheme="minorEastAsia"/>
          <w:color w:val="231F20"/>
          <w:lang w:eastAsia="zh-CN"/>
        </w:rPr>
        <w:t xml:space="preserve"> an in-sync indication to the higher layers within 100 ms Q</w:t>
      </w:r>
      <w:r w:rsidR="000F6EF2" w:rsidRPr="000F6EF2">
        <w:rPr>
          <w:rFonts w:eastAsiaTheme="minorEastAsia"/>
          <w:color w:val="231F20"/>
          <w:vertAlign w:val="subscript"/>
          <w:lang w:eastAsia="zh-CN"/>
        </w:rPr>
        <w:t>in</w:t>
      </w:r>
      <w:r w:rsidR="000F6EF2" w:rsidRPr="000F6EF2">
        <w:rPr>
          <w:rFonts w:eastAsiaTheme="minorEastAsia"/>
          <w:color w:val="231F20"/>
          <w:lang w:eastAsia="zh-CN"/>
        </w:rPr>
        <w:t xml:space="preserve"> evaluation period. Two successive i</w:t>
      </w:r>
      <w:r w:rsidR="000F6EF2">
        <w:rPr>
          <w:rFonts w:eastAsiaTheme="minorEastAsia"/>
          <w:color w:val="231F20"/>
          <w:lang w:eastAsia="zh-CN"/>
        </w:rPr>
        <w:t>ndications from Layer 1 are</w:t>
      </w:r>
      <w:r w:rsidR="000F6EF2" w:rsidRPr="000F6EF2">
        <w:rPr>
          <w:rFonts w:eastAsiaTheme="minorEastAsia"/>
          <w:color w:val="231F20"/>
          <w:lang w:eastAsia="zh-CN"/>
        </w:rPr>
        <w:t xml:space="preserve"> separated by at least 10 </w:t>
      </w:r>
      <w:proofErr w:type="spellStart"/>
      <w:r w:rsidR="000F6EF2" w:rsidRPr="000F6EF2">
        <w:rPr>
          <w:rFonts w:eastAsiaTheme="minorEastAsia"/>
          <w:color w:val="231F20"/>
          <w:lang w:eastAsia="zh-CN"/>
        </w:rPr>
        <w:t>ms.</w:t>
      </w:r>
      <w:proofErr w:type="spellEnd"/>
      <w:r w:rsidR="000F6EF2">
        <w:rPr>
          <w:rFonts w:eastAsiaTheme="minorEastAsia"/>
          <w:color w:val="231F20"/>
          <w:lang w:eastAsia="zh-CN"/>
        </w:rPr>
        <w:t xml:space="preserve"> </w:t>
      </w:r>
    </w:p>
    <w:p w:rsidR="000F6EF2" w:rsidRDefault="000F6EF2" w:rsidP="000F6EF2">
      <w:pPr>
        <w:autoSpaceDE w:val="0"/>
        <w:autoSpaceDN w:val="0"/>
        <w:adjustRightInd w:val="0"/>
        <w:spacing w:after="0"/>
        <w:rPr>
          <w:rFonts w:eastAsiaTheme="minorEastAsia"/>
          <w:color w:val="231F20"/>
          <w:lang w:eastAsia="zh-CN"/>
        </w:rPr>
      </w:pPr>
    </w:p>
    <w:p w:rsidR="00635B25" w:rsidRDefault="00EE1D64" w:rsidP="00635B25">
      <w:pPr>
        <w:autoSpaceDE w:val="0"/>
        <w:autoSpaceDN w:val="0"/>
        <w:adjustRightInd w:val="0"/>
        <w:spacing w:after="0"/>
        <w:rPr>
          <w:rFonts w:eastAsiaTheme="minorEastAsia"/>
          <w:color w:val="231F20"/>
          <w:lang w:val="en-US" w:eastAsia="zh-CN"/>
        </w:rPr>
      </w:pPr>
      <w:r>
        <w:rPr>
          <w:rFonts w:eastAsiaTheme="minorEastAsia"/>
          <w:color w:val="231F20"/>
          <w:lang w:val="en-US" w:eastAsia="zh-CN"/>
        </w:rPr>
        <w:t>In general</w:t>
      </w:r>
      <w:r w:rsidR="00F36C07">
        <w:rPr>
          <w:rFonts w:eastAsiaTheme="minorEastAsia"/>
          <w:color w:val="231F20"/>
          <w:lang w:val="en-US" w:eastAsia="zh-CN"/>
        </w:rPr>
        <w:t xml:space="preserve">, </w:t>
      </w:r>
      <w:r w:rsidR="00F36C07" w:rsidRPr="00F36C07">
        <w:rPr>
          <w:rFonts w:eastAsiaTheme="minorEastAsia"/>
          <w:color w:val="231F20"/>
          <w:lang w:eastAsia="zh-CN"/>
        </w:rPr>
        <w:t>the</w:t>
      </w:r>
      <w:r w:rsidR="00F36C07">
        <w:rPr>
          <w:rFonts w:eastAsiaTheme="minorEastAsia"/>
          <w:color w:val="231F20"/>
          <w:lang w:eastAsia="zh-CN"/>
        </w:rPr>
        <w:t xml:space="preserve"> UE</w:t>
      </w:r>
      <w:r w:rsidR="00F36C07" w:rsidRPr="00F36C07">
        <w:rPr>
          <w:rFonts w:eastAsiaTheme="minorEastAsia"/>
          <w:color w:val="231F20"/>
          <w:lang w:eastAsia="zh-CN"/>
        </w:rPr>
        <w:t xml:space="preserve"> higher layers</w:t>
      </w:r>
      <w:r w:rsidR="00F36C07">
        <w:rPr>
          <w:rFonts w:eastAsiaTheme="minorEastAsia"/>
          <w:color w:val="231F20"/>
          <w:lang w:eastAsia="zh-CN"/>
        </w:rPr>
        <w:t xml:space="preserve"> will not declare the radio link failure </w:t>
      </w:r>
      <w:r>
        <w:rPr>
          <w:rFonts w:eastAsiaTheme="minorEastAsia"/>
          <w:color w:val="231F20"/>
          <w:lang w:eastAsia="zh-CN"/>
        </w:rPr>
        <w:t xml:space="preserve">by just </w:t>
      </w:r>
      <w:r w:rsidR="00F36C07">
        <w:rPr>
          <w:rFonts w:eastAsiaTheme="minorEastAsia"/>
          <w:color w:val="231F20"/>
          <w:lang w:eastAsia="zh-CN"/>
        </w:rPr>
        <w:t xml:space="preserve">receiving </w:t>
      </w:r>
      <w:r>
        <w:rPr>
          <w:rFonts w:eastAsiaTheme="minorEastAsia"/>
          <w:color w:val="231F20"/>
          <w:lang w:eastAsia="zh-CN"/>
        </w:rPr>
        <w:t xml:space="preserve">a </w:t>
      </w:r>
      <w:r w:rsidRPr="00EE1D64">
        <w:rPr>
          <w:rFonts w:eastAsiaTheme="minorEastAsia"/>
          <w:i/>
          <w:color w:val="231F20"/>
          <w:lang w:eastAsia="zh-CN"/>
        </w:rPr>
        <w:t>single</w:t>
      </w:r>
      <w:r w:rsidR="00F36C07">
        <w:rPr>
          <w:rFonts w:eastAsiaTheme="minorEastAsia"/>
          <w:color w:val="231F20"/>
          <w:lang w:eastAsia="zh-CN"/>
        </w:rPr>
        <w:t xml:space="preserve"> </w:t>
      </w:r>
      <w:r w:rsidR="00F36C07" w:rsidRPr="00F36C07">
        <w:rPr>
          <w:rFonts w:eastAsiaTheme="minorEastAsia"/>
          <w:color w:val="231F20"/>
          <w:lang w:eastAsia="zh-CN"/>
        </w:rPr>
        <w:t>out-of-sync</w:t>
      </w:r>
      <w:r w:rsidR="00F36C07">
        <w:rPr>
          <w:rFonts w:eastAsiaTheme="minorEastAsia"/>
          <w:color w:val="231F20"/>
          <w:lang w:eastAsia="zh-CN"/>
        </w:rPr>
        <w:t xml:space="preserve"> </w:t>
      </w:r>
      <w:r w:rsidR="00F36C07" w:rsidRPr="00F36C07">
        <w:rPr>
          <w:rFonts w:eastAsiaTheme="minorEastAsia"/>
          <w:color w:val="231F20"/>
          <w:lang w:eastAsia="zh-CN"/>
        </w:rPr>
        <w:t>indication</w:t>
      </w:r>
      <w:r w:rsidR="00F36C07">
        <w:rPr>
          <w:rFonts w:eastAsiaTheme="minorEastAsia"/>
          <w:color w:val="231F20"/>
          <w:lang w:eastAsia="zh-CN"/>
        </w:rPr>
        <w:t xml:space="preserve">. Instead, </w:t>
      </w:r>
      <w:r w:rsidR="000F6EF2" w:rsidRPr="000F6EF2">
        <w:rPr>
          <w:rFonts w:eastAsiaTheme="minorEastAsia"/>
          <w:color w:val="231F20"/>
          <w:lang w:val="en-US" w:eastAsia="zh-CN"/>
        </w:rPr>
        <w:t>the UE</w:t>
      </w:r>
      <w:r w:rsidR="000F6EF2">
        <w:rPr>
          <w:rFonts w:eastAsiaTheme="minorEastAsia"/>
          <w:color w:val="231F20"/>
          <w:lang w:val="en-US" w:eastAsia="zh-CN"/>
        </w:rPr>
        <w:t xml:space="preserve"> </w:t>
      </w:r>
      <w:r w:rsidR="00F36C07">
        <w:rPr>
          <w:rFonts w:eastAsiaTheme="minorEastAsia"/>
          <w:color w:val="231F20"/>
          <w:lang w:val="en-US" w:eastAsia="zh-CN"/>
        </w:rPr>
        <w:t xml:space="preserve">will </w:t>
      </w:r>
      <w:r w:rsidR="000F6EF2" w:rsidRPr="000F6EF2">
        <w:rPr>
          <w:rFonts w:eastAsiaTheme="minorEastAsia"/>
          <w:color w:val="231F20"/>
          <w:lang w:val="en-US" w:eastAsia="zh-CN"/>
        </w:rPr>
        <w:t>start a radio link failure timer ‘T310’</w:t>
      </w:r>
      <w:r w:rsidR="00F36C07">
        <w:rPr>
          <w:rFonts w:eastAsiaTheme="minorEastAsia"/>
          <w:color w:val="231F20"/>
          <w:lang w:val="en-US" w:eastAsia="zh-CN"/>
        </w:rPr>
        <w:t xml:space="preserve"> </w:t>
      </w:r>
      <w:r w:rsidR="00F36C07" w:rsidRPr="00F36C07">
        <w:rPr>
          <w:rFonts w:eastAsiaTheme="minorEastAsia"/>
          <w:color w:val="231F20"/>
          <w:lang w:val="en-US" w:eastAsia="zh-CN"/>
        </w:rPr>
        <w:t>after a number of ‘N310’ cons</w:t>
      </w:r>
      <w:r w:rsidR="00F36C07">
        <w:rPr>
          <w:rFonts w:eastAsiaTheme="minorEastAsia"/>
          <w:color w:val="231F20"/>
          <w:lang w:val="en-US" w:eastAsia="zh-CN"/>
        </w:rPr>
        <w:t>ecutive out-of-sync indications</w:t>
      </w:r>
      <w:r w:rsidR="000F6EF2" w:rsidRPr="000F6EF2">
        <w:rPr>
          <w:rFonts w:eastAsiaTheme="minorEastAsia"/>
          <w:color w:val="231F20"/>
          <w:lang w:val="en-US" w:eastAsia="zh-CN"/>
        </w:rPr>
        <w:t xml:space="preserve">. </w:t>
      </w:r>
      <w:r>
        <w:rPr>
          <w:rFonts w:eastAsiaTheme="minorEastAsia"/>
          <w:color w:val="231F20"/>
          <w:lang w:val="en-US" w:eastAsia="zh-CN"/>
        </w:rPr>
        <w:t xml:space="preserve">Only after </w:t>
      </w:r>
      <w:r w:rsidR="000F6EF2" w:rsidRPr="000F6EF2">
        <w:rPr>
          <w:rFonts w:eastAsiaTheme="minorEastAsia"/>
          <w:color w:val="231F20"/>
          <w:lang w:val="en-US" w:eastAsia="zh-CN"/>
        </w:rPr>
        <w:t xml:space="preserve">expiry of the timer T310, </w:t>
      </w:r>
      <w:r w:rsidRPr="00EE1D64">
        <w:rPr>
          <w:rFonts w:eastAsiaTheme="minorEastAsia"/>
          <w:color w:val="231F20"/>
          <w:lang w:eastAsia="zh-CN"/>
        </w:rPr>
        <w:t>UE higher layers will declare the radio link failure</w:t>
      </w:r>
      <w:r w:rsidR="000F6EF2" w:rsidRPr="000F6EF2">
        <w:rPr>
          <w:rFonts w:eastAsiaTheme="minorEastAsia"/>
          <w:color w:val="231F20"/>
          <w:lang w:val="en-US" w:eastAsia="zh-CN"/>
        </w:rPr>
        <w:t xml:space="preserve">. </w:t>
      </w:r>
      <w:r w:rsidRPr="00EE1D64">
        <w:rPr>
          <w:lang w:val="en-US"/>
        </w:rPr>
        <w:t xml:space="preserve">The timer is stopped if a number ‘N311’ of consecutive in-sync indications are reported by </w:t>
      </w:r>
      <w:r w:rsidRPr="00EE1D64">
        <w:t>Layer 1 of the UE</w:t>
      </w:r>
      <w:r w:rsidRPr="00EE1D64">
        <w:rPr>
          <w:lang w:val="en-US"/>
        </w:rPr>
        <w:t>.</w:t>
      </w:r>
      <w:r>
        <w:rPr>
          <w:lang w:val="en-US"/>
        </w:rPr>
        <w:t xml:space="preserve"> </w:t>
      </w:r>
      <w:r w:rsidR="00F36C07">
        <w:rPr>
          <w:rFonts w:eastAsiaTheme="minorEastAsia"/>
          <w:color w:val="231F20"/>
          <w:lang w:val="en-US" w:eastAsia="zh-CN"/>
        </w:rPr>
        <w:t>T</w:t>
      </w:r>
      <w:r w:rsidR="00F36C07" w:rsidRPr="000F6EF2">
        <w:rPr>
          <w:rFonts w:eastAsiaTheme="minorEastAsia"/>
          <w:color w:val="231F20"/>
          <w:lang w:val="en-US" w:eastAsia="zh-CN"/>
        </w:rPr>
        <w:t>he</w:t>
      </w:r>
      <w:r w:rsidR="00F36C07">
        <w:rPr>
          <w:rFonts w:eastAsiaTheme="minorEastAsia"/>
          <w:color w:val="231F20"/>
          <w:lang w:val="en-US" w:eastAsia="zh-CN"/>
        </w:rPr>
        <w:t xml:space="preserve"> </w:t>
      </w:r>
      <w:r w:rsidR="00F36C07" w:rsidRPr="000F6EF2">
        <w:rPr>
          <w:rFonts w:eastAsiaTheme="minorEastAsia"/>
          <w:color w:val="231F20"/>
          <w:lang w:val="en-US" w:eastAsia="zh-CN"/>
        </w:rPr>
        <w:t xml:space="preserve">out-of-sync and in-sync counters (N310 and N311) </w:t>
      </w:r>
      <w:r w:rsidR="00F36C07">
        <w:rPr>
          <w:rFonts w:eastAsiaTheme="minorEastAsia"/>
          <w:color w:val="231F20"/>
          <w:lang w:val="en-US" w:eastAsia="zh-CN"/>
        </w:rPr>
        <w:t xml:space="preserve">and </w:t>
      </w:r>
      <w:r w:rsidR="00F36C07" w:rsidRPr="00F36C07">
        <w:rPr>
          <w:rFonts w:eastAsiaTheme="minorEastAsia"/>
          <w:color w:val="231F20"/>
          <w:lang w:val="en-US" w:eastAsia="zh-CN"/>
        </w:rPr>
        <w:t xml:space="preserve">radio link failure timer ‘T310’ </w:t>
      </w:r>
      <w:r>
        <w:rPr>
          <w:rFonts w:eastAsiaTheme="minorEastAsia"/>
          <w:color w:val="231F20"/>
          <w:lang w:val="en-US" w:eastAsia="zh-CN"/>
        </w:rPr>
        <w:t>can be</w:t>
      </w:r>
      <w:r w:rsidR="00F36C07" w:rsidRPr="000F6EF2">
        <w:rPr>
          <w:rFonts w:eastAsiaTheme="minorEastAsia"/>
          <w:color w:val="231F20"/>
          <w:lang w:val="en-US" w:eastAsia="zh-CN"/>
        </w:rPr>
        <w:t xml:space="preserve"> </w:t>
      </w:r>
      <w:r>
        <w:rPr>
          <w:rFonts w:eastAsiaTheme="minorEastAsia"/>
          <w:color w:val="231F20"/>
          <w:lang w:val="en-US" w:eastAsia="zh-CN"/>
        </w:rPr>
        <w:t>configured</w:t>
      </w:r>
      <w:r w:rsidR="00F36C07" w:rsidRPr="000F6EF2">
        <w:rPr>
          <w:rFonts w:eastAsiaTheme="minorEastAsia"/>
          <w:color w:val="231F20"/>
          <w:lang w:val="en-US" w:eastAsia="zh-CN"/>
        </w:rPr>
        <w:t xml:space="preserve"> by the network.</w:t>
      </w:r>
    </w:p>
    <w:p w:rsidR="00EE1D64" w:rsidRDefault="00EE1D64" w:rsidP="00635B25">
      <w:pPr>
        <w:autoSpaceDE w:val="0"/>
        <w:autoSpaceDN w:val="0"/>
        <w:adjustRightInd w:val="0"/>
        <w:spacing w:after="0"/>
        <w:rPr>
          <w:rFonts w:eastAsiaTheme="minorEastAsia"/>
          <w:color w:val="231F20"/>
          <w:lang w:val="en-US" w:eastAsia="zh-CN"/>
        </w:rPr>
      </w:pPr>
    </w:p>
    <w:p w:rsidR="00EE1D64" w:rsidRDefault="00EE1D64" w:rsidP="00EE1D64">
      <w:pPr>
        <w:autoSpaceDE w:val="0"/>
        <w:autoSpaceDN w:val="0"/>
        <w:adjustRightInd w:val="0"/>
        <w:spacing w:after="0"/>
        <w:ind w:left="720"/>
        <w:rPr>
          <w:rFonts w:eastAsiaTheme="minorEastAsia"/>
          <w:i/>
          <w:iCs/>
          <w:color w:val="231F20"/>
          <w:lang w:val="en-US" w:eastAsia="zh-CN"/>
        </w:rPr>
      </w:pPr>
      <w:r>
        <w:rPr>
          <w:rFonts w:eastAsiaTheme="minorEastAsia"/>
          <w:i/>
          <w:color w:val="231F20"/>
          <w:lang w:val="en-US" w:eastAsia="zh-CN"/>
        </w:rPr>
        <w:t xml:space="preserve">Observation 1: </w:t>
      </w:r>
      <w:r>
        <w:rPr>
          <w:rFonts w:eastAsiaTheme="minorEastAsia"/>
          <w:i/>
          <w:color w:val="231F20"/>
          <w:lang w:eastAsia="zh-CN"/>
        </w:rPr>
        <w:t xml:space="preserve">UE has given a </w:t>
      </w:r>
      <w:r w:rsidRPr="00EE1D64">
        <w:rPr>
          <w:rFonts w:eastAsiaTheme="minorEastAsia"/>
          <w:i/>
          <w:color w:val="231F20"/>
          <w:lang w:eastAsia="zh-CN"/>
        </w:rPr>
        <w:t xml:space="preserve">200ms time window for the determination of the </w:t>
      </w:r>
      <w:r w:rsidRPr="00EE1D64">
        <w:rPr>
          <w:rFonts w:eastAsiaTheme="minorEastAsia"/>
          <w:i/>
          <w:iCs/>
          <w:color w:val="231F20"/>
          <w:lang w:val="en-US" w:eastAsia="zh-CN"/>
        </w:rPr>
        <w:t>out-of-sync</w:t>
      </w:r>
      <w:r>
        <w:rPr>
          <w:rFonts w:eastAsiaTheme="minorEastAsia"/>
          <w:i/>
          <w:color w:val="231F20"/>
          <w:lang w:val="en-US" w:eastAsia="zh-CN"/>
        </w:rPr>
        <w:t xml:space="preserve"> and 100ms </w:t>
      </w:r>
      <w:r w:rsidRPr="00EE1D64">
        <w:rPr>
          <w:rFonts w:eastAsiaTheme="minorEastAsia"/>
          <w:i/>
          <w:color w:val="231F20"/>
          <w:lang w:eastAsia="zh-CN"/>
        </w:rPr>
        <w:t xml:space="preserve">window for the determination of the </w:t>
      </w:r>
      <w:r>
        <w:rPr>
          <w:rFonts w:eastAsiaTheme="minorEastAsia"/>
          <w:i/>
          <w:iCs/>
          <w:color w:val="231F20"/>
          <w:lang w:val="en-US" w:eastAsia="zh-CN"/>
        </w:rPr>
        <w:t>in-</w:t>
      </w:r>
      <w:r w:rsidRPr="00EE1D64">
        <w:rPr>
          <w:rFonts w:eastAsiaTheme="minorEastAsia"/>
          <w:i/>
          <w:iCs/>
          <w:color w:val="231F20"/>
          <w:lang w:val="en-US" w:eastAsia="zh-CN"/>
        </w:rPr>
        <w:t>sync</w:t>
      </w:r>
      <w:r>
        <w:rPr>
          <w:rFonts w:eastAsiaTheme="minorEastAsia"/>
          <w:i/>
          <w:iCs/>
          <w:color w:val="231F20"/>
          <w:lang w:val="en-US" w:eastAsia="zh-CN"/>
        </w:rPr>
        <w:t>;</w:t>
      </w:r>
    </w:p>
    <w:p w:rsidR="00EE1D64" w:rsidRPr="00EE1D64" w:rsidRDefault="00EE1D64" w:rsidP="00EE1D64">
      <w:pPr>
        <w:autoSpaceDE w:val="0"/>
        <w:autoSpaceDN w:val="0"/>
        <w:adjustRightInd w:val="0"/>
        <w:spacing w:after="0"/>
        <w:ind w:left="720"/>
        <w:rPr>
          <w:i/>
        </w:rPr>
      </w:pPr>
    </w:p>
    <w:p w:rsidR="00EE1D64" w:rsidRDefault="00EE1D64" w:rsidP="00EE1D64">
      <w:pPr>
        <w:autoSpaceDE w:val="0"/>
        <w:autoSpaceDN w:val="0"/>
        <w:adjustRightInd w:val="0"/>
        <w:spacing w:after="0"/>
        <w:ind w:left="720"/>
        <w:rPr>
          <w:i/>
        </w:rPr>
      </w:pPr>
      <w:r w:rsidRPr="00EE1D64">
        <w:rPr>
          <w:i/>
          <w:lang w:val="en-US"/>
        </w:rPr>
        <w:t xml:space="preserve">Observation </w:t>
      </w:r>
      <w:r>
        <w:rPr>
          <w:i/>
          <w:lang w:val="en-US"/>
        </w:rPr>
        <w:t>2</w:t>
      </w:r>
      <w:r w:rsidRPr="00EE1D64">
        <w:rPr>
          <w:i/>
          <w:lang w:val="en-US"/>
        </w:rPr>
        <w:t xml:space="preserve">: </w:t>
      </w:r>
      <w:r>
        <w:rPr>
          <w:i/>
          <w:lang w:val="en-US"/>
        </w:rPr>
        <w:t xml:space="preserve">UE does not normally declare </w:t>
      </w:r>
      <w:r w:rsidRPr="00EE1D64">
        <w:rPr>
          <w:i/>
        </w:rPr>
        <w:t xml:space="preserve">radio link failure by </w:t>
      </w:r>
      <w:r>
        <w:rPr>
          <w:i/>
        </w:rPr>
        <w:t>single</w:t>
      </w:r>
      <w:r w:rsidRPr="00EE1D64">
        <w:rPr>
          <w:i/>
        </w:rPr>
        <w:t xml:space="preserve"> out-of-sync indication</w:t>
      </w:r>
      <w:r>
        <w:rPr>
          <w:i/>
        </w:rPr>
        <w:t>.</w:t>
      </w:r>
    </w:p>
    <w:p w:rsidR="00635B25" w:rsidRPr="00EE1D64" w:rsidRDefault="00635B25" w:rsidP="00635B25">
      <w:pPr>
        <w:autoSpaceDE w:val="0"/>
        <w:autoSpaceDN w:val="0"/>
        <w:adjustRightInd w:val="0"/>
        <w:spacing w:after="0"/>
        <w:rPr>
          <w:lang w:val="en-US"/>
        </w:rPr>
      </w:pPr>
    </w:p>
    <w:p w:rsidR="00635B25" w:rsidRDefault="00635B25" w:rsidP="00635B25">
      <w:pPr>
        <w:autoSpaceDE w:val="0"/>
        <w:autoSpaceDN w:val="0"/>
        <w:adjustRightInd w:val="0"/>
        <w:spacing w:after="0"/>
      </w:pPr>
      <w:r w:rsidRPr="00635B25">
        <w:t>In previous meetings, radio link monitoring for 4Rx UEs was discussed [1-6].</w:t>
      </w:r>
      <w:r>
        <w:t xml:space="preserve"> </w:t>
      </w:r>
      <w:r w:rsidR="00F36C07">
        <w:t>The</w:t>
      </w:r>
      <w:r>
        <w:t xml:space="preserve"> discussion focused basically on two questions:</w:t>
      </w:r>
    </w:p>
    <w:p w:rsidR="00635B25" w:rsidRDefault="00635B25" w:rsidP="00635B25">
      <w:pPr>
        <w:autoSpaceDE w:val="0"/>
        <w:autoSpaceDN w:val="0"/>
        <w:adjustRightInd w:val="0"/>
        <w:spacing w:after="0"/>
      </w:pPr>
    </w:p>
    <w:p w:rsidR="00635B25" w:rsidRDefault="00EE1D64" w:rsidP="00635B25">
      <w:pPr>
        <w:pStyle w:val="ListParagraph"/>
        <w:numPr>
          <w:ilvl w:val="0"/>
          <w:numId w:val="14"/>
        </w:numPr>
        <w:autoSpaceDE w:val="0"/>
        <w:autoSpaceDN w:val="0"/>
        <w:adjustRightInd w:val="0"/>
        <w:spacing w:after="0"/>
      </w:pPr>
      <w:r>
        <w:t>Whether it is feasible to</w:t>
      </w:r>
      <w:r w:rsidR="00635B25">
        <w:t xml:space="preserve"> introduce a new RLM requirement for 4Rx UEs</w:t>
      </w:r>
      <w:r>
        <w:t xml:space="preserve"> and </w:t>
      </w:r>
    </w:p>
    <w:p w:rsidR="00635B25" w:rsidRDefault="00635B25" w:rsidP="00635B25">
      <w:pPr>
        <w:pStyle w:val="ListParagraph"/>
        <w:numPr>
          <w:ilvl w:val="0"/>
          <w:numId w:val="14"/>
        </w:numPr>
        <w:autoSpaceDE w:val="0"/>
        <w:autoSpaceDN w:val="0"/>
        <w:adjustRightInd w:val="0"/>
        <w:spacing w:after="0"/>
      </w:pPr>
      <w:r>
        <w:t xml:space="preserve">If </w:t>
      </w:r>
      <w:r w:rsidR="00F36C07">
        <w:t xml:space="preserve">it is </w:t>
      </w:r>
      <w:r w:rsidR="00EE1D64" w:rsidRPr="00EE1D64">
        <w:t>feasible</w:t>
      </w:r>
      <w:r w:rsidR="00F36C07">
        <w:t xml:space="preserve">, how to conduct the </w:t>
      </w:r>
      <w:r w:rsidR="00EE1D64">
        <w:t>4Rx RLM test, considering</w:t>
      </w:r>
      <w:r w:rsidR="00F36C07">
        <w:t xml:space="preserve"> </w:t>
      </w:r>
      <w:r w:rsidR="00F36C07" w:rsidRPr="00F36C07">
        <w:t xml:space="preserve">4Rx </w:t>
      </w:r>
      <w:r>
        <w:t xml:space="preserve">UE may falls back to 2Rx </w:t>
      </w:r>
      <w:r w:rsidR="00EE1D64">
        <w:t>for power saving</w:t>
      </w:r>
    </w:p>
    <w:p w:rsidR="00635B25" w:rsidRDefault="00635B25" w:rsidP="00635B25">
      <w:pPr>
        <w:autoSpaceDE w:val="0"/>
        <w:autoSpaceDN w:val="0"/>
        <w:adjustRightInd w:val="0"/>
        <w:spacing w:after="0"/>
      </w:pPr>
    </w:p>
    <w:p w:rsidR="00635B25" w:rsidRDefault="00EE1D64" w:rsidP="00635B25">
      <w:pPr>
        <w:autoSpaceDE w:val="0"/>
        <w:autoSpaceDN w:val="0"/>
        <w:adjustRightInd w:val="0"/>
        <w:spacing w:after="0"/>
      </w:pPr>
      <w:r>
        <w:t>In our view, t</w:t>
      </w:r>
      <w:r w:rsidR="00635B25">
        <w:t>hese two</w:t>
      </w:r>
      <w:r w:rsidR="00F36C07">
        <w:t xml:space="preserve"> questions are in fact related. From system performance point of view, it is desirable t</w:t>
      </w:r>
      <w:r w:rsidR="00635B25">
        <w:t xml:space="preserve">o </w:t>
      </w:r>
      <w:r>
        <w:t xml:space="preserve">take advantage of </w:t>
      </w:r>
      <w:r w:rsidR="00635B25">
        <w:t xml:space="preserve">4Rx </w:t>
      </w:r>
      <w:r w:rsidR="00F36C07">
        <w:t xml:space="preserve">and to enhance the downlink coverage. From UE </w:t>
      </w:r>
      <w:r>
        <w:t>implementation point</w:t>
      </w:r>
      <w:r w:rsidR="00F36C07">
        <w:t xml:space="preserve"> of view, it is desirable </w:t>
      </w:r>
      <w:r>
        <w:t>to have</w:t>
      </w:r>
      <w:r w:rsidR="00F36C07">
        <w:t xml:space="preserve"> the flexibility </w:t>
      </w:r>
      <w:r>
        <w:t>to</w:t>
      </w:r>
      <w:r w:rsidR="00F36C07">
        <w:t xml:space="preserve"> </w:t>
      </w:r>
      <w:r w:rsidR="00F36C07" w:rsidRPr="00F36C07">
        <w:rPr>
          <w:lang w:val="en-US"/>
        </w:rPr>
        <w:t>opportunistic fallback</w:t>
      </w:r>
      <w:r w:rsidR="00F36C07">
        <w:rPr>
          <w:lang w:val="en-US"/>
        </w:rPr>
        <w:t xml:space="preserve"> </w:t>
      </w:r>
      <w:r w:rsidR="00F36C07">
        <w:t xml:space="preserve">to 2Rx </w:t>
      </w:r>
      <w:r>
        <w:t>for power saving without sacrificing</w:t>
      </w:r>
      <w:r w:rsidR="00F36C07">
        <w:t xml:space="preserve"> the system performance.</w:t>
      </w:r>
    </w:p>
    <w:p w:rsidR="00635B25" w:rsidRDefault="00635B25" w:rsidP="00635B25">
      <w:pPr>
        <w:autoSpaceDE w:val="0"/>
        <w:autoSpaceDN w:val="0"/>
        <w:adjustRightInd w:val="0"/>
        <w:spacing w:after="0"/>
      </w:pPr>
    </w:p>
    <w:p w:rsidR="00635B25" w:rsidRDefault="00EE1D64" w:rsidP="00635B25">
      <w:pPr>
        <w:autoSpaceDE w:val="0"/>
        <w:autoSpaceDN w:val="0"/>
        <w:adjustRightInd w:val="0"/>
        <w:spacing w:after="0"/>
      </w:pPr>
      <w:r>
        <w:t xml:space="preserve">In our view, if a 4Rx UE wants to </w:t>
      </w:r>
      <w:r w:rsidRPr="00EE1D64">
        <w:rPr>
          <w:lang w:val="en-US"/>
        </w:rPr>
        <w:t xml:space="preserve">opportunistic fallback </w:t>
      </w:r>
      <w:r w:rsidRPr="00EE1D64">
        <w:t xml:space="preserve">to </w:t>
      </w:r>
      <w:r>
        <w:t xml:space="preserve">use </w:t>
      </w:r>
      <w:r w:rsidRPr="00EE1D64">
        <w:t xml:space="preserve">2Rx RLM for power saving, </w:t>
      </w:r>
      <w:r>
        <w:t>i</w:t>
      </w:r>
      <w:r w:rsidR="004112F3">
        <w:t xml:space="preserve">t could do it most of the time. For a properly designed UE, the falling back to 2Rx RLM should not prevent the UE from meeting </w:t>
      </w:r>
      <w:r>
        <w:t>4Rx RLM requirement</w:t>
      </w:r>
      <w:r w:rsidR="004112F3">
        <w:t xml:space="preserve"> for the</w:t>
      </w:r>
      <w:r>
        <w:t xml:space="preserve"> following reasons:</w:t>
      </w:r>
    </w:p>
    <w:p w:rsidR="00263C10" w:rsidRDefault="00263C10" w:rsidP="00635B25">
      <w:pPr>
        <w:autoSpaceDE w:val="0"/>
        <w:autoSpaceDN w:val="0"/>
        <w:adjustRightInd w:val="0"/>
        <w:spacing w:after="0"/>
      </w:pPr>
    </w:p>
    <w:p w:rsidR="004112F3" w:rsidRDefault="00EE1D64" w:rsidP="00263C10">
      <w:pPr>
        <w:pStyle w:val="ListParagraph"/>
        <w:numPr>
          <w:ilvl w:val="0"/>
          <w:numId w:val="15"/>
        </w:numPr>
      </w:pPr>
      <w:r>
        <w:t>As discussed in previous meetings, t</w:t>
      </w:r>
      <w:r w:rsidRPr="00EE1D64">
        <w:t>he CRS measurement performance between 2Rx and 4Rx is about 3dB or less</w:t>
      </w:r>
      <w:r>
        <w:t xml:space="preserve">. Thus, with 2Rx RLM, the UE should be able to estimate the </w:t>
      </w:r>
      <w:r w:rsidRPr="00EE1D64">
        <w:t>BLER</w:t>
      </w:r>
      <w:r>
        <w:t xml:space="preserve"> of </w:t>
      </w:r>
      <w:r w:rsidRPr="00EE1D64">
        <w:t xml:space="preserve">hypothetical PDCCH transmission </w:t>
      </w:r>
      <w:r>
        <w:t xml:space="preserve">with 2Rx antennas, but also roughly the BLER with 4Rx antennas. </w:t>
      </w:r>
      <w:r w:rsidR="004112F3">
        <w:t>Therefore, we have:</w:t>
      </w:r>
    </w:p>
    <w:p w:rsidR="004112F3" w:rsidRDefault="004112F3" w:rsidP="004112F3">
      <w:pPr>
        <w:pStyle w:val="ListParagraph"/>
        <w:numPr>
          <w:ilvl w:val="1"/>
          <w:numId w:val="22"/>
        </w:numPr>
      </w:pPr>
      <w:r>
        <w:t>Under good RF condition</w:t>
      </w:r>
      <w:r w:rsidRPr="00FD3836">
        <w:t>,</w:t>
      </w:r>
      <w:r>
        <w:t xml:space="preserve"> </w:t>
      </w:r>
      <w:r>
        <w:rPr>
          <w:lang w:val="en-US"/>
        </w:rPr>
        <w:t xml:space="preserve">there should be no difference for UE to use 4Rx RLM or 2Rx RLM. The UE should make the same </w:t>
      </w:r>
      <w:r w:rsidRPr="00EE1D64">
        <w:rPr>
          <w:i/>
        </w:rPr>
        <w:t>in-sync</w:t>
      </w:r>
      <w:r>
        <w:t xml:space="preserve"> decision regardless whether </w:t>
      </w:r>
      <w:r w:rsidRPr="00EE1D64">
        <w:t xml:space="preserve">4Rx RLM </w:t>
      </w:r>
      <w:r>
        <w:t>or 2Rx RLM is used.</w:t>
      </w:r>
    </w:p>
    <w:p w:rsidR="004112F3" w:rsidRDefault="004112F3" w:rsidP="004112F3">
      <w:pPr>
        <w:pStyle w:val="ListParagraph"/>
        <w:numPr>
          <w:ilvl w:val="1"/>
          <w:numId w:val="22"/>
        </w:numPr>
      </w:pPr>
      <w:r>
        <w:lastRenderedPageBreak/>
        <w:t>Under very bad good RF condition</w:t>
      </w:r>
      <w:r w:rsidRPr="00FD3836">
        <w:t>,</w:t>
      </w:r>
      <w:r>
        <w:t xml:space="preserve"> </w:t>
      </w:r>
      <w:r>
        <w:rPr>
          <w:lang w:val="en-US"/>
        </w:rPr>
        <w:t xml:space="preserve">there may also be no difference for UE to use 4Rx RLM or 2Rx RLM. The UE may make the same </w:t>
      </w:r>
      <w:r>
        <w:rPr>
          <w:i/>
          <w:lang w:val="en-US"/>
        </w:rPr>
        <w:t>out-of</w:t>
      </w:r>
      <w:r w:rsidRPr="00EE1D64">
        <w:rPr>
          <w:i/>
        </w:rPr>
        <w:t>-sync</w:t>
      </w:r>
      <w:r>
        <w:t xml:space="preserve"> decision regardless whether </w:t>
      </w:r>
      <w:r w:rsidRPr="00EE1D64">
        <w:t xml:space="preserve">4Rx RLM </w:t>
      </w:r>
      <w:r>
        <w:t>or 2Rx RLM is used.</w:t>
      </w:r>
    </w:p>
    <w:p w:rsidR="004112F3" w:rsidRDefault="00EE1D64" w:rsidP="004112F3">
      <w:pPr>
        <w:pStyle w:val="ListParagraph"/>
        <w:numPr>
          <w:ilvl w:val="1"/>
          <w:numId w:val="22"/>
        </w:numPr>
      </w:pPr>
      <w:r>
        <w:t xml:space="preserve">Thus, </w:t>
      </w:r>
      <w:r w:rsidR="004112F3">
        <w:t xml:space="preserve">under good or very bad RF conditions, it should make no difference on whether the UE uses 2Rx RLM or 4Rx RLM.  </w:t>
      </w:r>
      <w:r w:rsidR="004112F3" w:rsidRPr="004112F3">
        <w:t>UE may fall back to 2Rx RLM to save power consumption</w:t>
      </w:r>
      <w:r w:rsidR="004112F3">
        <w:t xml:space="preserve"> if the UE wants to do so.</w:t>
      </w:r>
    </w:p>
    <w:p w:rsidR="00EE1D64" w:rsidRDefault="004112F3" w:rsidP="004112F3">
      <w:pPr>
        <w:pStyle w:val="ListParagraph"/>
        <w:numPr>
          <w:ilvl w:val="0"/>
          <w:numId w:val="22"/>
        </w:numPr>
      </w:pPr>
      <w:r>
        <w:t xml:space="preserve">When </w:t>
      </w:r>
      <w:r w:rsidR="00EE1D64">
        <w:t xml:space="preserve">the estimated </w:t>
      </w:r>
      <w:r w:rsidR="00EE1D64" w:rsidRPr="00EE1D64">
        <w:t>BLER</w:t>
      </w:r>
      <w:r w:rsidR="00EE1D64">
        <w:t xml:space="preserve"> based on 2Rx RLM is near to the </w:t>
      </w:r>
      <w:r w:rsidR="00EE1D64" w:rsidRPr="00EE1D64">
        <w:t xml:space="preserve">thresholds </w:t>
      </w:r>
      <w:proofErr w:type="spellStart"/>
      <w:r w:rsidR="00EE1D64" w:rsidRPr="00EE1D64">
        <w:t>Q</w:t>
      </w:r>
      <w:r w:rsidR="00EE1D64" w:rsidRPr="004112F3">
        <w:rPr>
          <w:vertAlign w:val="subscript"/>
        </w:rPr>
        <w:t>out</w:t>
      </w:r>
      <w:proofErr w:type="spellEnd"/>
      <w:r w:rsidR="00EE1D64" w:rsidRPr="00EE1D64">
        <w:t xml:space="preserve"> or </w:t>
      </w:r>
      <w:proofErr w:type="spellStart"/>
      <w:proofErr w:type="gramStart"/>
      <w:r w:rsidR="00EE1D64" w:rsidRPr="00EE1D64">
        <w:t>Q</w:t>
      </w:r>
      <w:r w:rsidR="00EE1D64" w:rsidRPr="004112F3">
        <w:rPr>
          <w:vertAlign w:val="subscript"/>
        </w:rPr>
        <w:t>out</w:t>
      </w:r>
      <w:proofErr w:type="spellEnd"/>
      <w:r w:rsidR="00EE1D64" w:rsidRPr="004112F3">
        <w:rPr>
          <w:vertAlign w:val="subscript"/>
        </w:rPr>
        <w:t xml:space="preserve"> ,</w:t>
      </w:r>
      <w:proofErr w:type="gramEnd"/>
      <w:r w:rsidR="00EE1D64" w:rsidRPr="004112F3">
        <w:rPr>
          <w:vertAlign w:val="subscript"/>
        </w:rPr>
        <w:t xml:space="preserve"> </w:t>
      </w:r>
      <w:r>
        <w:t xml:space="preserve">that is the situation where </w:t>
      </w:r>
      <w:r w:rsidR="00EE1D64">
        <w:t xml:space="preserve"> UE </w:t>
      </w:r>
      <w:r>
        <w:t xml:space="preserve">should not stop using 2Rx RLM. It should use </w:t>
      </w:r>
      <w:r w:rsidR="00EE1D64">
        <w:t>4</w:t>
      </w:r>
      <w:r w:rsidR="00EE1D64" w:rsidRPr="00EE1D64">
        <w:t>Rx RLM</w:t>
      </w:r>
      <w:r>
        <w:t xml:space="preserve"> to take the advantage of the 4Rx;</w:t>
      </w:r>
    </w:p>
    <w:p w:rsidR="00EE1D64" w:rsidRDefault="004112F3" w:rsidP="00263C10">
      <w:pPr>
        <w:pStyle w:val="ListParagraph"/>
        <w:numPr>
          <w:ilvl w:val="0"/>
          <w:numId w:val="15"/>
        </w:numPr>
      </w:pPr>
      <w:r>
        <w:t>Since t</w:t>
      </w:r>
      <w:r w:rsidR="00EE1D64">
        <w:t xml:space="preserve">he UE </w:t>
      </w:r>
      <w:r>
        <w:t xml:space="preserve">has at least </w:t>
      </w:r>
      <w:r w:rsidR="00EE1D64">
        <w:t>200 ms window</w:t>
      </w:r>
      <w:r>
        <w:t xml:space="preserve"> to make</w:t>
      </w:r>
      <w:r w:rsidR="00EE1D64">
        <w:t xml:space="preserve"> </w:t>
      </w:r>
      <w:r w:rsidR="00EE1D64" w:rsidRPr="00EE1D64">
        <w:t>o</w:t>
      </w:r>
      <w:r w:rsidR="00EE1D64" w:rsidRPr="004112F3">
        <w:rPr>
          <w:i/>
        </w:rPr>
        <w:t xml:space="preserve">ut-of-sync </w:t>
      </w:r>
      <w:r>
        <w:t xml:space="preserve">decision, the UE should have time to </w:t>
      </w:r>
      <w:r w:rsidR="00EE1D64">
        <w:t xml:space="preserve">switch to 4Rx RLM </w:t>
      </w:r>
      <w:r w:rsidR="00EE1D64" w:rsidRPr="00EE1D64">
        <w:t xml:space="preserve">if </w:t>
      </w:r>
      <w:r w:rsidR="00EE1D64">
        <w:t>it finds the downlink radio qualit</w:t>
      </w:r>
      <w:r>
        <w:t xml:space="preserve">y is not good </w:t>
      </w:r>
      <w:r w:rsidR="00EE1D64">
        <w:t xml:space="preserve">in order to </w:t>
      </w:r>
      <w:r w:rsidR="00EE1D64" w:rsidRPr="00EE1D64">
        <w:t xml:space="preserve">make reliable </w:t>
      </w:r>
      <w:r w:rsidR="00EE1D64" w:rsidRPr="004112F3">
        <w:rPr>
          <w:i/>
        </w:rPr>
        <w:t xml:space="preserve">out-of-sync </w:t>
      </w:r>
      <w:r w:rsidR="00EE1D64" w:rsidRPr="00EE1D64">
        <w:t>or</w:t>
      </w:r>
      <w:r w:rsidR="00EE1D64" w:rsidRPr="004112F3">
        <w:rPr>
          <w:i/>
        </w:rPr>
        <w:t xml:space="preserve"> in-sync</w:t>
      </w:r>
      <w:r w:rsidR="00EE1D64" w:rsidRPr="00EE1D64">
        <w:t xml:space="preserve"> decision</w:t>
      </w:r>
      <w:r w:rsidR="00EE1D64">
        <w:t>.</w:t>
      </w:r>
      <w:r>
        <w:t xml:space="preserve"> </w:t>
      </w:r>
    </w:p>
    <w:p w:rsidR="00EE1D64" w:rsidRDefault="00EE1D64" w:rsidP="00EE1D64">
      <w:pPr>
        <w:pStyle w:val="ListParagraph"/>
      </w:pPr>
    </w:p>
    <w:p w:rsidR="00EE1D64" w:rsidRDefault="00EE1D64" w:rsidP="00EE1D64">
      <w:pPr>
        <w:pStyle w:val="ListParagraph"/>
        <w:ind w:left="0"/>
      </w:pPr>
      <w:r>
        <w:t xml:space="preserve">Based on above analysis, we believe </w:t>
      </w:r>
      <w:r w:rsidR="004112F3">
        <w:t xml:space="preserve">introducing </w:t>
      </w:r>
      <w:r w:rsidRPr="00EE1D64">
        <w:t>4Rx RLM</w:t>
      </w:r>
      <w:r w:rsidR="004112F3">
        <w:t xml:space="preserve"> should be feasible, since defining 4Rx RLM would not </w:t>
      </w:r>
      <w:r>
        <w:t xml:space="preserve">in general prevent UE to have </w:t>
      </w:r>
      <w:r w:rsidRPr="00EE1D64">
        <w:t xml:space="preserve">the flexibility to </w:t>
      </w:r>
      <w:r w:rsidRPr="00EE1D64">
        <w:rPr>
          <w:lang w:val="en-US"/>
        </w:rPr>
        <w:t xml:space="preserve">opportunistic fallback </w:t>
      </w:r>
      <w:r w:rsidRPr="00EE1D64">
        <w:t>to 2Rx for power</w:t>
      </w:r>
      <w:r>
        <w:t>.</w:t>
      </w:r>
    </w:p>
    <w:p w:rsidR="00EE1D64" w:rsidRDefault="00EE1D64" w:rsidP="00EE1D64">
      <w:pPr>
        <w:pStyle w:val="ListParagraph"/>
        <w:ind w:left="0"/>
      </w:pPr>
    </w:p>
    <w:p w:rsidR="00EE1D64" w:rsidRDefault="004112F3" w:rsidP="00EE1D64">
      <w:pPr>
        <w:autoSpaceDE w:val="0"/>
        <w:autoSpaceDN w:val="0"/>
        <w:adjustRightInd w:val="0"/>
        <w:spacing w:after="0"/>
      </w:pPr>
      <w:r>
        <w:t>Once</w:t>
      </w:r>
      <w:r w:rsidR="00EE1D64">
        <w:t xml:space="preserve"> it is agreed that 4Rx RLM is </w:t>
      </w:r>
      <w:r w:rsidR="00EE1D64" w:rsidRPr="00EE1D64">
        <w:t>feasible</w:t>
      </w:r>
      <w:r w:rsidR="00EE1D64">
        <w:t xml:space="preserve">, the next question is about how conduct the 4Rx RLM test. The concern raised in last meeting was that the </w:t>
      </w:r>
      <w:r w:rsidR="00EE1D64" w:rsidRPr="00F36C07">
        <w:t xml:space="preserve">4Rx </w:t>
      </w:r>
      <w:r w:rsidR="00EE1D64">
        <w:t>UE may falls back to 2Rx RLM for power saving during the test. In previous meeting, a number of app</w:t>
      </w:r>
      <w:r w:rsidR="006D1F51">
        <w:t>roaches were proposed, including</w:t>
      </w:r>
    </w:p>
    <w:p w:rsidR="00EE1D64" w:rsidRDefault="00EE1D64" w:rsidP="00EE1D64">
      <w:pPr>
        <w:autoSpaceDE w:val="0"/>
        <w:autoSpaceDN w:val="0"/>
        <w:adjustRightInd w:val="0"/>
        <w:spacing w:after="0"/>
      </w:pPr>
    </w:p>
    <w:p w:rsidR="00EE1D64" w:rsidRDefault="00EE1D64" w:rsidP="00EE1D64">
      <w:pPr>
        <w:pStyle w:val="ListParagraph"/>
        <w:numPr>
          <w:ilvl w:val="0"/>
          <w:numId w:val="18"/>
        </w:numPr>
        <w:autoSpaceDE w:val="0"/>
        <w:autoSpaceDN w:val="0"/>
        <w:adjustRightInd w:val="0"/>
        <w:spacing w:after="0"/>
      </w:pPr>
      <w:r>
        <w:t>Continuous PDSCH transmission during the test</w:t>
      </w:r>
    </w:p>
    <w:p w:rsidR="00EE1D64" w:rsidRDefault="00EE1D64" w:rsidP="00EE1D64">
      <w:pPr>
        <w:autoSpaceDE w:val="0"/>
        <w:autoSpaceDN w:val="0"/>
        <w:adjustRightInd w:val="0"/>
        <w:spacing w:after="0"/>
        <w:ind w:left="720"/>
      </w:pPr>
      <w:r>
        <w:t xml:space="preserve">The </w:t>
      </w:r>
      <w:r w:rsidR="00A46DB2">
        <w:t>concern</w:t>
      </w:r>
      <w:r>
        <w:t xml:space="preserve"> was that the test </w:t>
      </w:r>
      <w:r w:rsidR="00A46DB2">
        <w:t>might</w:t>
      </w:r>
      <w:r>
        <w:t xml:space="preserve"> not be able to test the UE RLM performance in real scenarios. In most applications, the PDSCH resource is shared by many UEs. From system capability point of view, it is unlikely for </w:t>
      </w:r>
      <w:proofErr w:type="spellStart"/>
      <w:r>
        <w:t>eNB</w:t>
      </w:r>
      <w:proofErr w:type="spellEnd"/>
      <w:r>
        <w:t xml:space="preserve"> to schedule c</w:t>
      </w:r>
      <w:r w:rsidRPr="00EE1D64">
        <w:t>ontinuous PDSCH transmission</w:t>
      </w:r>
      <w:r>
        <w:t xml:space="preserve"> to cell edge UEs, where it is important to have reliable 4Rx RLM.</w:t>
      </w:r>
    </w:p>
    <w:p w:rsidR="00EE1D64" w:rsidRDefault="00EE1D64" w:rsidP="00EE1D64">
      <w:pPr>
        <w:pStyle w:val="ListParagraph"/>
        <w:autoSpaceDE w:val="0"/>
        <w:autoSpaceDN w:val="0"/>
        <w:adjustRightInd w:val="0"/>
        <w:spacing w:after="0"/>
      </w:pPr>
    </w:p>
    <w:p w:rsidR="00EE1D64" w:rsidRDefault="00EE1D64" w:rsidP="00EE1D64">
      <w:pPr>
        <w:pStyle w:val="ListParagraph"/>
        <w:numPr>
          <w:ilvl w:val="0"/>
          <w:numId w:val="18"/>
        </w:numPr>
        <w:autoSpaceDE w:val="0"/>
        <w:autoSpaceDN w:val="0"/>
        <w:adjustRightInd w:val="0"/>
        <w:spacing w:after="0"/>
      </w:pPr>
      <w:r>
        <w:t xml:space="preserve">No PDSCH </w:t>
      </w:r>
      <w:r w:rsidRPr="00EE1D64">
        <w:t>transmission during the test</w:t>
      </w:r>
    </w:p>
    <w:p w:rsidR="00A46DB2" w:rsidRDefault="00A46DB2" w:rsidP="00A46DB2">
      <w:pPr>
        <w:pStyle w:val="ListParagraph"/>
        <w:autoSpaceDE w:val="0"/>
        <w:autoSpaceDN w:val="0"/>
        <w:adjustRightInd w:val="0"/>
        <w:spacing w:after="0"/>
      </w:pPr>
      <w:r w:rsidRPr="00EE1D64">
        <w:t xml:space="preserve">The </w:t>
      </w:r>
      <w:r w:rsidRPr="00A46DB2">
        <w:t xml:space="preserve">concern </w:t>
      </w:r>
      <w:r>
        <w:t xml:space="preserve">was that UE might fall </w:t>
      </w:r>
      <w:r w:rsidRPr="00EE1D64">
        <w:t xml:space="preserve">back to 2Rx </w:t>
      </w:r>
      <w:r>
        <w:t xml:space="preserve">RLM during the test if no </w:t>
      </w:r>
      <w:r w:rsidRPr="00A46DB2">
        <w:t>PDSCH transmission</w:t>
      </w:r>
      <w:r>
        <w:t>.</w:t>
      </w:r>
    </w:p>
    <w:p w:rsidR="00A46DB2" w:rsidRDefault="00A46DB2" w:rsidP="00A46DB2">
      <w:pPr>
        <w:pStyle w:val="ListParagraph"/>
        <w:autoSpaceDE w:val="0"/>
        <w:autoSpaceDN w:val="0"/>
        <w:adjustRightInd w:val="0"/>
        <w:spacing w:after="0"/>
      </w:pPr>
    </w:p>
    <w:p w:rsidR="00EE1D64" w:rsidRDefault="00EE1D64" w:rsidP="00EE1D64">
      <w:pPr>
        <w:pStyle w:val="ListParagraph"/>
        <w:numPr>
          <w:ilvl w:val="0"/>
          <w:numId w:val="18"/>
        </w:numPr>
        <w:autoSpaceDE w:val="0"/>
        <w:autoSpaceDN w:val="0"/>
        <w:adjustRightInd w:val="0"/>
        <w:spacing w:after="0"/>
      </w:pPr>
      <w:r>
        <w:t>Periodical  PDS</w:t>
      </w:r>
      <w:r w:rsidR="00A46DB2">
        <w:t>CH transmission during the test</w:t>
      </w:r>
    </w:p>
    <w:p w:rsidR="00A46DB2" w:rsidRDefault="00A46DB2" w:rsidP="00A46DB2">
      <w:pPr>
        <w:pStyle w:val="ListParagraph"/>
        <w:autoSpaceDE w:val="0"/>
        <w:autoSpaceDN w:val="0"/>
        <w:adjustRightInd w:val="0"/>
        <w:spacing w:after="0"/>
      </w:pPr>
      <w:r w:rsidRPr="00EE1D64">
        <w:t xml:space="preserve">The </w:t>
      </w:r>
      <w:r w:rsidRPr="00A46DB2">
        <w:t xml:space="preserve">concern </w:t>
      </w:r>
      <w:r w:rsidRPr="00EE1D64">
        <w:t xml:space="preserve">was </w:t>
      </w:r>
      <w:r>
        <w:t xml:space="preserve">it would be difficult to define a proper periodicity, since how and when </w:t>
      </w:r>
      <w:r w:rsidRPr="00EE1D64">
        <w:t>UE</w:t>
      </w:r>
      <w:r>
        <w:t xml:space="preserve"> falls back to </w:t>
      </w:r>
      <w:r w:rsidRPr="00EE1D64">
        <w:t>2Rx RLM</w:t>
      </w:r>
      <w:r>
        <w:t xml:space="preserve"> would depend on UE implementation and may depend on </w:t>
      </w:r>
      <w:r w:rsidRPr="00A46DB2">
        <w:t>traffic patterns</w:t>
      </w:r>
    </w:p>
    <w:p w:rsidR="00A46DB2" w:rsidRDefault="00A46DB2" w:rsidP="00A46DB2">
      <w:pPr>
        <w:pStyle w:val="ListParagraph"/>
        <w:autoSpaceDE w:val="0"/>
        <w:autoSpaceDN w:val="0"/>
        <w:adjustRightInd w:val="0"/>
        <w:spacing w:after="0"/>
      </w:pPr>
    </w:p>
    <w:p w:rsidR="00EE1D64" w:rsidRDefault="00EE1D64" w:rsidP="00EE1D64">
      <w:pPr>
        <w:pStyle w:val="ListParagraph"/>
        <w:numPr>
          <w:ilvl w:val="0"/>
          <w:numId w:val="18"/>
        </w:numPr>
        <w:autoSpaceDE w:val="0"/>
        <w:autoSpaceDN w:val="0"/>
        <w:adjustRightInd w:val="0"/>
        <w:spacing w:after="0"/>
      </w:pPr>
      <w:r>
        <w:t xml:space="preserve">Signalling </w:t>
      </w:r>
      <w:r w:rsidR="00A46DB2">
        <w:t xml:space="preserve">indication from </w:t>
      </w:r>
      <w:r>
        <w:t xml:space="preserve">UE </w:t>
      </w:r>
      <w:r w:rsidR="00A46DB2">
        <w:t>or signalling control by network</w:t>
      </w:r>
    </w:p>
    <w:p w:rsidR="00A46DB2" w:rsidRDefault="00A46DB2" w:rsidP="00A46DB2">
      <w:pPr>
        <w:pStyle w:val="ListParagraph"/>
        <w:autoSpaceDE w:val="0"/>
        <w:autoSpaceDN w:val="0"/>
        <w:adjustRightInd w:val="0"/>
        <w:spacing w:after="0"/>
      </w:pPr>
      <w:r>
        <w:t xml:space="preserve">The </w:t>
      </w:r>
      <w:r w:rsidRPr="00A46DB2">
        <w:t xml:space="preserve">concern </w:t>
      </w:r>
      <w:r>
        <w:t>was more investigation would be needed for introducing the new signalling</w:t>
      </w:r>
    </w:p>
    <w:p w:rsidR="00EE1D64" w:rsidRDefault="00EE1D64" w:rsidP="00EE1D64">
      <w:pPr>
        <w:autoSpaceDE w:val="0"/>
        <w:autoSpaceDN w:val="0"/>
        <w:adjustRightInd w:val="0"/>
        <w:spacing w:after="0"/>
      </w:pPr>
    </w:p>
    <w:p w:rsidR="00EE1D64" w:rsidRDefault="006D1F51" w:rsidP="00EE1D64">
      <w:pPr>
        <w:autoSpaceDE w:val="0"/>
        <w:autoSpaceDN w:val="0"/>
        <w:adjustRightInd w:val="0"/>
        <w:spacing w:after="0"/>
      </w:pPr>
      <w:r>
        <w:t>Our preference would be the 2</w:t>
      </w:r>
      <w:r w:rsidRPr="006D1F51">
        <w:rPr>
          <w:vertAlign w:val="superscript"/>
        </w:rPr>
        <w:t>nd</w:t>
      </w:r>
      <w:r>
        <w:t xml:space="preserve"> proposal of “n</w:t>
      </w:r>
      <w:r w:rsidRPr="006D1F51">
        <w:t>o PD</w:t>
      </w:r>
      <w:r>
        <w:t>SCH transmission during the test” based on the following considerations:</w:t>
      </w:r>
    </w:p>
    <w:p w:rsidR="004112F3" w:rsidRDefault="004112F3" w:rsidP="00EE1D64">
      <w:pPr>
        <w:autoSpaceDE w:val="0"/>
        <w:autoSpaceDN w:val="0"/>
        <w:adjustRightInd w:val="0"/>
        <w:spacing w:after="0"/>
      </w:pPr>
    </w:p>
    <w:p w:rsidR="006D1F51" w:rsidRDefault="006D1F51" w:rsidP="006D1F51">
      <w:pPr>
        <w:pStyle w:val="ListParagraph"/>
        <w:numPr>
          <w:ilvl w:val="0"/>
          <w:numId w:val="20"/>
        </w:numPr>
        <w:autoSpaceDE w:val="0"/>
        <w:autoSpaceDN w:val="0"/>
        <w:adjustRightInd w:val="0"/>
        <w:spacing w:after="0"/>
      </w:pPr>
      <w:r>
        <w:t xml:space="preserve">Currently, RLM performance requirement is defined </w:t>
      </w:r>
      <w:r w:rsidRPr="004112F3">
        <w:rPr>
          <w:i/>
        </w:rPr>
        <w:t>independent of</w:t>
      </w:r>
      <w:r>
        <w:t xml:space="preserve"> the PDSCH </w:t>
      </w:r>
      <w:r w:rsidRPr="006D1F51">
        <w:t>transmission</w:t>
      </w:r>
      <w:r>
        <w:t xml:space="preserve">. It is rightly so, since whether the UE is in </w:t>
      </w:r>
      <w:r w:rsidRPr="006D1F51">
        <w:t>o</w:t>
      </w:r>
      <w:r w:rsidRPr="006D1F51">
        <w:rPr>
          <w:i/>
        </w:rPr>
        <w:t xml:space="preserve">ut-of-sync </w:t>
      </w:r>
      <w:r w:rsidRPr="006D1F51">
        <w:t xml:space="preserve">or </w:t>
      </w:r>
      <w:r w:rsidRPr="006D1F51">
        <w:rPr>
          <w:i/>
        </w:rPr>
        <w:t>in-sync</w:t>
      </w:r>
      <w:r>
        <w:rPr>
          <w:i/>
        </w:rPr>
        <w:t xml:space="preserve"> </w:t>
      </w:r>
      <w:r>
        <w:t>status</w:t>
      </w:r>
      <w:r w:rsidR="004112F3">
        <w:t xml:space="preserve"> should</w:t>
      </w:r>
      <w:r>
        <w:t xml:space="preserve"> depend on downlink radio link quality, but not on PDSCH </w:t>
      </w:r>
      <w:r w:rsidR="004112F3">
        <w:t>traffic</w:t>
      </w:r>
      <w:r>
        <w:t xml:space="preserve">.  </w:t>
      </w:r>
    </w:p>
    <w:p w:rsidR="006D1F51" w:rsidRPr="006D1F51" w:rsidRDefault="006D1F51" w:rsidP="006D1F51">
      <w:pPr>
        <w:pStyle w:val="ListParagraph"/>
        <w:numPr>
          <w:ilvl w:val="0"/>
          <w:numId w:val="20"/>
        </w:numPr>
        <w:autoSpaceDE w:val="0"/>
        <w:autoSpaceDN w:val="0"/>
        <w:adjustRightInd w:val="0"/>
        <w:spacing w:after="0"/>
      </w:pPr>
      <w:r>
        <w:t>RLM requirement is defined based on PDCCH BLER but not PDSCH BLER.</w:t>
      </w:r>
    </w:p>
    <w:p w:rsidR="006D1F51" w:rsidRPr="006D1F51" w:rsidRDefault="004112F3" w:rsidP="006D1F51">
      <w:pPr>
        <w:pStyle w:val="ListParagraph"/>
        <w:numPr>
          <w:ilvl w:val="0"/>
          <w:numId w:val="20"/>
        </w:numPr>
      </w:pPr>
      <w:r>
        <w:t>Whether and when the</w:t>
      </w:r>
      <w:r w:rsidR="006D1F51">
        <w:t xml:space="preserve"> UE </w:t>
      </w:r>
      <w:r>
        <w:t xml:space="preserve">should use 4Rx RLM or can </w:t>
      </w:r>
      <w:r w:rsidR="006D1F51">
        <w:t xml:space="preserve">fall back to 2Rx </w:t>
      </w:r>
      <w:r>
        <w:t xml:space="preserve">to save the power should be depend on the RF condition, regardless whether </w:t>
      </w:r>
      <w:r w:rsidR="006D1F51">
        <w:t xml:space="preserve">there is </w:t>
      </w:r>
      <w:r w:rsidR="006D1F51" w:rsidRPr="006D1F51">
        <w:t>PDSCH</w:t>
      </w:r>
      <w:r>
        <w:t xml:space="preserve"> transmission. As discussed previously, </w:t>
      </w:r>
      <w:r w:rsidR="006D1F51" w:rsidRPr="006D1F51">
        <w:t xml:space="preserve">UE </w:t>
      </w:r>
      <w:r w:rsidR="006D1F51">
        <w:t xml:space="preserve">should only </w:t>
      </w:r>
      <w:r w:rsidR="006D1F51" w:rsidRPr="006D1F51">
        <w:t xml:space="preserve">fall back to 2Rx </w:t>
      </w:r>
      <w:r>
        <w:t xml:space="preserve">RLM </w:t>
      </w:r>
      <w:r w:rsidR="006D1F51">
        <w:t xml:space="preserve">only at the situations when the fallback does not prevent the UE makes the correct 4Rx RLM </w:t>
      </w:r>
      <w:r w:rsidR="006D1F51" w:rsidRPr="006D1F51">
        <w:t>o</w:t>
      </w:r>
      <w:r w:rsidR="006D1F51" w:rsidRPr="006D1F51">
        <w:rPr>
          <w:i/>
        </w:rPr>
        <w:t xml:space="preserve">ut-of-sync </w:t>
      </w:r>
      <w:r w:rsidR="006D1F51" w:rsidRPr="006D1F51">
        <w:t xml:space="preserve">or </w:t>
      </w:r>
      <w:r w:rsidR="006D1F51" w:rsidRPr="006D1F51">
        <w:rPr>
          <w:i/>
        </w:rPr>
        <w:t xml:space="preserve">in-sync </w:t>
      </w:r>
      <w:r w:rsidR="006D1F51">
        <w:t xml:space="preserve">decision, e.g., under good RF conditions. The UE should use 4Rx RLM </w:t>
      </w:r>
      <w:r w:rsidR="006D1F51" w:rsidRPr="006D1F51">
        <w:t>when</w:t>
      </w:r>
      <w:r w:rsidR="006D1F51">
        <w:t xml:space="preserve">ever it finds using 2Rx RLM may not make the </w:t>
      </w:r>
      <w:r w:rsidR="006D1F51" w:rsidRPr="006D1F51">
        <w:t>correct 4Rx RLM o</w:t>
      </w:r>
      <w:r w:rsidR="006D1F51" w:rsidRPr="006D1F51">
        <w:rPr>
          <w:i/>
        </w:rPr>
        <w:t xml:space="preserve">ut-of-sync </w:t>
      </w:r>
      <w:r w:rsidR="006D1F51" w:rsidRPr="006D1F51">
        <w:t xml:space="preserve">or </w:t>
      </w:r>
      <w:r w:rsidR="006D1F51" w:rsidRPr="006D1F51">
        <w:rPr>
          <w:i/>
        </w:rPr>
        <w:t xml:space="preserve">in-sync </w:t>
      </w:r>
      <w:r w:rsidR="006D1F51" w:rsidRPr="006D1F51">
        <w:t>decision</w:t>
      </w:r>
      <w:r w:rsidR="006D1F51">
        <w:t>.</w:t>
      </w:r>
    </w:p>
    <w:bookmarkEnd w:id="0"/>
    <w:bookmarkEnd w:id="1"/>
    <w:bookmarkEnd w:id="2"/>
    <w:p w:rsidR="0097110C" w:rsidRDefault="0097110C" w:rsidP="0097110C">
      <w:pPr>
        <w:pStyle w:val="Heading1"/>
        <w:spacing w:before="360"/>
        <w:ind w:left="2438" w:hanging="2438"/>
      </w:pPr>
      <w:r>
        <w:t xml:space="preserve">Summary </w:t>
      </w:r>
    </w:p>
    <w:p w:rsidR="006D1F51" w:rsidRDefault="00CD79E2" w:rsidP="006D1F51">
      <w:r>
        <w:t xml:space="preserve">In this paper, we </w:t>
      </w:r>
      <w:r w:rsidR="0097110C">
        <w:t xml:space="preserve">discussed </w:t>
      </w:r>
      <w:r w:rsidR="006D1F51" w:rsidRPr="006D1F51">
        <w:t xml:space="preserve">radio link monitoring (RLM) for 4Rx </w:t>
      </w:r>
      <w:r w:rsidR="006D1F51">
        <w:t>UEs. In our view, d</w:t>
      </w:r>
      <w:r w:rsidR="006D1F51" w:rsidRPr="006D1F51">
        <w:t xml:space="preserve">efining 4Rx RLM </w:t>
      </w:r>
      <w:r w:rsidR="004112F3">
        <w:t>requirements would not</w:t>
      </w:r>
      <w:r w:rsidR="006D1F51" w:rsidRPr="006D1F51">
        <w:t xml:space="preserve"> prevent UE to have the flexibility to </w:t>
      </w:r>
      <w:r w:rsidR="006D1F51" w:rsidRPr="006D1F51">
        <w:rPr>
          <w:lang w:val="en-US"/>
        </w:rPr>
        <w:t xml:space="preserve">opportunistic fallback </w:t>
      </w:r>
      <w:r w:rsidR="006D1F51" w:rsidRPr="006D1F51">
        <w:t>to 2Rx</w:t>
      </w:r>
      <w:r w:rsidR="006D1F51">
        <w:t xml:space="preserve"> RLM</w:t>
      </w:r>
      <w:r w:rsidR="006D1F51" w:rsidRPr="006D1F51">
        <w:t xml:space="preserve"> for power</w:t>
      </w:r>
      <w:r w:rsidR="004112F3">
        <w:t xml:space="preserve">. </w:t>
      </w:r>
      <w:r w:rsidR="006D1F51">
        <w:t xml:space="preserve">In addition, </w:t>
      </w:r>
      <w:r w:rsidR="004112F3">
        <w:t xml:space="preserve">there should be no need to have </w:t>
      </w:r>
      <w:r w:rsidR="006D1F51">
        <w:t>c</w:t>
      </w:r>
      <w:r w:rsidR="006D1F51" w:rsidRPr="006D1F51">
        <w:t>ontinuous PDSCH transmission</w:t>
      </w:r>
      <w:r w:rsidR="004112F3">
        <w:t xml:space="preserve"> during 4Rx RLM test. </w:t>
      </w:r>
      <w:r w:rsidR="00453376">
        <w:t>Properly s</w:t>
      </w:r>
      <w:r w:rsidR="004112F3">
        <w:t>witch</w:t>
      </w:r>
      <w:r w:rsidR="00453376">
        <w:t>ing</w:t>
      </w:r>
      <w:r w:rsidR="004112F3">
        <w:t xml:space="preserve"> between 2Rx RLM and 4Rx RLM </w:t>
      </w:r>
      <w:r w:rsidR="00453376">
        <w:t>would</w:t>
      </w:r>
      <w:r w:rsidR="004112F3">
        <w:t xml:space="preserve"> not</w:t>
      </w:r>
      <w:r w:rsidR="00453376">
        <w:t xml:space="preserve">, and should not, </w:t>
      </w:r>
      <w:r w:rsidR="004112F3">
        <w:t xml:space="preserve">compromise the </w:t>
      </w:r>
      <w:r w:rsidR="004112F3" w:rsidRPr="004112F3">
        <w:t>4Rx RLM</w:t>
      </w:r>
      <w:r w:rsidR="004112F3">
        <w:t xml:space="preserve"> performance. </w:t>
      </w:r>
    </w:p>
    <w:p w:rsidR="0097110C" w:rsidRPr="00B37AFD" w:rsidRDefault="0097110C" w:rsidP="0097110C">
      <w:pPr>
        <w:pStyle w:val="Heading1"/>
        <w:spacing w:before="360"/>
        <w:ind w:left="2438" w:hanging="2438"/>
      </w:pPr>
      <w:r>
        <w:t>References</w:t>
      </w:r>
    </w:p>
    <w:p w:rsidR="000F6EF2" w:rsidRPr="000F6EF2" w:rsidRDefault="000F6EF2" w:rsidP="000F6EF2">
      <w:pPr>
        <w:numPr>
          <w:ilvl w:val="0"/>
          <w:numId w:val="2"/>
        </w:numPr>
        <w:tabs>
          <w:tab w:val="num" w:pos="142"/>
          <w:tab w:val="left" w:pos="360"/>
        </w:tabs>
        <w:spacing w:after="0"/>
        <w:ind w:left="425" w:hanging="425"/>
        <w:jc w:val="both"/>
        <w:rPr>
          <w:lang w:val="en-US"/>
        </w:rPr>
      </w:pPr>
      <w:r>
        <w:rPr>
          <w:lang w:val="en-US"/>
        </w:rPr>
        <w:t xml:space="preserve">R4-152846, </w:t>
      </w:r>
      <w:r w:rsidRPr="000F6EF2">
        <w:rPr>
          <w:lang w:val="en-US"/>
        </w:rPr>
        <w:t>Feasibility of RLM requirements for 4RX</w:t>
      </w:r>
      <w:r>
        <w:rPr>
          <w:lang w:val="en-US"/>
        </w:rPr>
        <w:t xml:space="preserve">, </w:t>
      </w:r>
      <w:r w:rsidRPr="000F6EF2">
        <w:rPr>
          <w:lang w:val="en-US"/>
        </w:rPr>
        <w:t>Ericsson</w:t>
      </w:r>
    </w:p>
    <w:p w:rsidR="000F6EF2" w:rsidRPr="000F6EF2" w:rsidRDefault="000F6EF2" w:rsidP="000F6EF2">
      <w:pPr>
        <w:numPr>
          <w:ilvl w:val="0"/>
          <w:numId w:val="2"/>
        </w:numPr>
        <w:tabs>
          <w:tab w:val="num" w:pos="142"/>
          <w:tab w:val="left" w:pos="360"/>
        </w:tabs>
        <w:spacing w:after="0"/>
        <w:ind w:left="425" w:hanging="425"/>
        <w:jc w:val="both"/>
        <w:rPr>
          <w:lang w:val="en-US"/>
        </w:rPr>
      </w:pPr>
      <w:r w:rsidRPr="000F6EF2">
        <w:rPr>
          <w:lang w:val="en-US"/>
        </w:rPr>
        <w:t>R4-152933</w:t>
      </w:r>
      <w:r>
        <w:rPr>
          <w:lang w:val="en-US"/>
        </w:rPr>
        <w:t xml:space="preserve">, </w:t>
      </w:r>
      <w:r w:rsidRPr="000F6EF2">
        <w:rPr>
          <w:lang w:val="en-US"/>
        </w:rPr>
        <w:t>Evaluation and Discussion on RLM for 4Rx</w:t>
      </w:r>
      <w:r>
        <w:rPr>
          <w:lang w:val="en-US"/>
        </w:rPr>
        <w:t xml:space="preserve">, </w:t>
      </w:r>
      <w:proofErr w:type="spellStart"/>
      <w:r w:rsidRPr="000F6EF2">
        <w:rPr>
          <w:lang w:val="en-US"/>
        </w:rPr>
        <w:t>Huawei,HiSilicon</w:t>
      </w:r>
      <w:proofErr w:type="spellEnd"/>
    </w:p>
    <w:p w:rsidR="000F6EF2" w:rsidRPr="000F6EF2" w:rsidRDefault="000F6EF2" w:rsidP="000F6EF2">
      <w:pPr>
        <w:numPr>
          <w:ilvl w:val="0"/>
          <w:numId w:val="2"/>
        </w:numPr>
        <w:tabs>
          <w:tab w:val="num" w:pos="142"/>
          <w:tab w:val="left" w:pos="360"/>
        </w:tabs>
        <w:spacing w:after="0"/>
        <w:ind w:left="425" w:hanging="425"/>
        <w:jc w:val="both"/>
        <w:rPr>
          <w:lang w:val="en-US"/>
        </w:rPr>
      </w:pPr>
      <w:r w:rsidRPr="000F6EF2">
        <w:rPr>
          <w:lang w:val="en-US"/>
        </w:rPr>
        <w:lastRenderedPageBreak/>
        <w:t>R4-153070</w:t>
      </w:r>
      <w:r>
        <w:rPr>
          <w:lang w:val="en-US"/>
        </w:rPr>
        <w:t xml:space="preserve">, </w:t>
      </w:r>
      <w:r w:rsidRPr="000F6EF2">
        <w:rPr>
          <w:lang w:val="en-US"/>
        </w:rPr>
        <w:t>RLM for 4Rx UEs</w:t>
      </w:r>
      <w:r>
        <w:rPr>
          <w:lang w:val="en-US"/>
        </w:rPr>
        <w:t xml:space="preserve">, </w:t>
      </w:r>
      <w:r w:rsidRPr="000F6EF2">
        <w:rPr>
          <w:lang w:val="en-US"/>
        </w:rPr>
        <w:t>Qualcomm Incorporated</w:t>
      </w:r>
    </w:p>
    <w:p w:rsidR="000F6EF2" w:rsidRPr="000F6EF2" w:rsidRDefault="000F6EF2" w:rsidP="000F6EF2">
      <w:pPr>
        <w:numPr>
          <w:ilvl w:val="0"/>
          <w:numId w:val="2"/>
        </w:numPr>
        <w:tabs>
          <w:tab w:val="num" w:pos="142"/>
          <w:tab w:val="left" w:pos="360"/>
        </w:tabs>
        <w:spacing w:after="0"/>
        <w:ind w:left="425" w:hanging="425"/>
        <w:jc w:val="both"/>
        <w:rPr>
          <w:lang w:val="en-US"/>
        </w:rPr>
      </w:pPr>
      <w:r w:rsidRPr="000F6EF2">
        <w:rPr>
          <w:lang w:val="en-US"/>
        </w:rPr>
        <w:t>R4-153128</w:t>
      </w:r>
      <w:r>
        <w:rPr>
          <w:lang w:val="en-US"/>
        </w:rPr>
        <w:t xml:space="preserve">, </w:t>
      </w:r>
      <w:r w:rsidRPr="000F6EF2">
        <w:rPr>
          <w:lang w:val="en-US"/>
        </w:rPr>
        <w:t>Discussion on the RLM for DL4Rx antenna ports</w:t>
      </w:r>
      <w:r>
        <w:rPr>
          <w:lang w:val="en-US"/>
        </w:rPr>
        <w:t xml:space="preserve">, </w:t>
      </w:r>
      <w:r w:rsidRPr="000F6EF2">
        <w:rPr>
          <w:lang w:val="en-US"/>
        </w:rPr>
        <w:t>CATT</w:t>
      </w:r>
    </w:p>
    <w:p w:rsidR="000F6EF2" w:rsidRPr="000F6EF2" w:rsidRDefault="000F6EF2" w:rsidP="000F6EF2">
      <w:pPr>
        <w:numPr>
          <w:ilvl w:val="0"/>
          <w:numId w:val="2"/>
        </w:numPr>
        <w:tabs>
          <w:tab w:val="num" w:pos="142"/>
          <w:tab w:val="left" w:pos="360"/>
        </w:tabs>
        <w:spacing w:after="0"/>
        <w:ind w:left="425" w:hanging="425"/>
        <w:jc w:val="both"/>
        <w:rPr>
          <w:lang w:val="en-US"/>
        </w:rPr>
      </w:pPr>
      <w:r w:rsidRPr="000F6EF2">
        <w:rPr>
          <w:lang w:val="en-US"/>
        </w:rPr>
        <w:t>R4-153194</w:t>
      </w:r>
      <w:r>
        <w:rPr>
          <w:lang w:val="en-US"/>
        </w:rPr>
        <w:t xml:space="preserve">, </w:t>
      </w:r>
      <w:r w:rsidRPr="000F6EF2">
        <w:rPr>
          <w:lang w:val="en-US"/>
        </w:rPr>
        <w:t>Feasibility discussion on 4-Rx RLM test</w:t>
      </w:r>
      <w:r>
        <w:rPr>
          <w:lang w:val="en-US"/>
        </w:rPr>
        <w:t xml:space="preserve">, </w:t>
      </w:r>
      <w:proofErr w:type="spellStart"/>
      <w:r w:rsidRPr="000F6EF2">
        <w:rPr>
          <w:lang w:val="en-US"/>
        </w:rPr>
        <w:t>MediaTek</w:t>
      </w:r>
      <w:proofErr w:type="spellEnd"/>
      <w:r w:rsidRPr="000F6EF2">
        <w:rPr>
          <w:lang w:val="en-US"/>
        </w:rPr>
        <w:t xml:space="preserve"> Inc.</w:t>
      </w:r>
    </w:p>
    <w:p w:rsidR="000F6EF2" w:rsidRPr="000F6EF2" w:rsidRDefault="000F6EF2" w:rsidP="000F6EF2">
      <w:pPr>
        <w:numPr>
          <w:ilvl w:val="0"/>
          <w:numId w:val="2"/>
        </w:numPr>
        <w:tabs>
          <w:tab w:val="num" w:pos="142"/>
          <w:tab w:val="left" w:pos="360"/>
        </w:tabs>
        <w:spacing w:after="0"/>
        <w:ind w:left="425" w:hanging="425"/>
        <w:jc w:val="both"/>
        <w:rPr>
          <w:lang w:val="en-US"/>
        </w:rPr>
      </w:pPr>
      <w:r>
        <w:rPr>
          <w:lang w:val="en-US"/>
        </w:rPr>
        <w:t xml:space="preserve">R4-153212, </w:t>
      </w:r>
      <w:r w:rsidRPr="000F6EF2">
        <w:rPr>
          <w:lang w:val="en-US"/>
        </w:rPr>
        <w:t>Further discussion on 4Rx RLM</w:t>
      </w:r>
      <w:r>
        <w:rPr>
          <w:lang w:val="en-US"/>
        </w:rPr>
        <w:t xml:space="preserve">, </w:t>
      </w:r>
      <w:r w:rsidRPr="000F6EF2">
        <w:rPr>
          <w:lang w:val="en-US"/>
        </w:rPr>
        <w:t>Nokia Networks</w:t>
      </w:r>
    </w:p>
    <w:sectPr w:rsidR="000F6EF2" w:rsidRPr="000F6EF2" w:rsidSect="00B4695D">
      <w:footerReference w:type="default" r:id="rId8"/>
      <w:footnotePr>
        <w:numRestart w:val="eachSect"/>
      </w:footnotePr>
      <w:pgSz w:w="11907" w:h="16840" w:code="9"/>
      <w:pgMar w:top="1134"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20D2" w:rsidRDefault="008620D2" w:rsidP="00FD59B1">
      <w:pPr>
        <w:spacing w:after="0"/>
      </w:pPr>
      <w:r>
        <w:separator/>
      </w:r>
    </w:p>
  </w:endnote>
  <w:endnote w:type="continuationSeparator" w:id="0">
    <w:p w:rsidR="008620D2" w:rsidRDefault="008620D2" w:rsidP="00FD59B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charset w:val="50"/>
    <w:family w:val="auto"/>
    <w:pitch w:val="variable"/>
    <w:sig w:usb0="00000003" w:usb1="288F0000"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368660"/>
      <w:docPartObj>
        <w:docPartGallery w:val="Page Numbers (Bottom of Page)"/>
        <w:docPartUnique/>
      </w:docPartObj>
    </w:sdtPr>
    <w:sdtContent>
      <w:p w:rsidR="00EE1D64" w:rsidRDefault="00290C3A">
        <w:pPr>
          <w:pStyle w:val="Footer"/>
        </w:pPr>
        <w:fldSimple w:instr=" PAGE   \* MERGEFORMAT ">
          <w:r w:rsidR="00ED310F">
            <w:rPr>
              <w:noProof/>
            </w:rPr>
            <w:t>1</w:t>
          </w:r>
        </w:fldSimple>
      </w:p>
    </w:sdtContent>
  </w:sdt>
  <w:p w:rsidR="00EE1D64" w:rsidRDefault="00EE1D6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20D2" w:rsidRDefault="008620D2" w:rsidP="00FD59B1">
      <w:pPr>
        <w:spacing w:after="0"/>
      </w:pPr>
      <w:r>
        <w:separator/>
      </w:r>
    </w:p>
  </w:footnote>
  <w:footnote w:type="continuationSeparator" w:id="0">
    <w:p w:rsidR="008620D2" w:rsidRDefault="008620D2" w:rsidP="00FD59B1">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CE6C62"/>
    <w:multiLevelType w:val="hybridMultilevel"/>
    <w:tmpl w:val="D4D6C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895DC0"/>
    <w:multiLevelType w:val="hybridMultilevel"/>
    <w:tmpl w:val="96AE04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D54098"/>
    <w:multiLevelType w:val="hybridMultilevel"/>
    <w:tmpl w:val="A120D858"/>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ACC27BA"/>
    <w:multiLevelType w:val="hybridMultilevel"/>
    <w:tmpl w:val="D78A84E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EFD7DDE"/>
    <w:multiLevelType w:val="hybridMultilevel"/>
    <w:tmpl w:val="21F4F30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7C836DE"/>
    <w:multiLevelType w:val="hybridMultilevel"/>
    <w:tmpl w:val="5096D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AEF13B5"/>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8">
    <w:nsid w:val="40693AF1"/>
    <w:multiLevelType w:val="hybridMultilevel"/>
    <w:tmpl w:val="89006D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26E2CB3"/>
    <w:multiLevelType w:val="hybridMultilevel"/>
    <w:tmpl w:val="7964670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4CC16DF"/>
    <w:multiLevelType w:val="hybridMultilevel"/>
    <w:tmpl w:val="6914AE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83440F5"/>
    <w:multiLevelType w:val="multilevel"/>
    <w:tmpl w:val="133C5E08"/>
    <w:lvl w:ilvl="0">
      <w:start w:val="1"/>
      <w:numFmt w:val="decimal"/>
      <w:lvlText w:val="%1)"/>
      <w:lvlJc w:val="left"/>
      <w:pPr>
        <w:ind w:left="644" w:hanging="360"/>
      </w:pPr>
    </w:lvl>
    <w:lvl w:ilvl="1">
      <w:start w:val="1"/>
      <w:numFmt w:val="bullet"/>
      <w:lvlText w:val=""/>
      <w:lvlJc w:val="left"/>
      <w:pPr>
        <w:ind w:left="1004" w:hanging="360"/>
      </w:pPr>
      <w:rPr>
        <w:rFonts w:ascii="Symbol" w:hAnsi="Symbol" w:hint="default"/>
      </w:r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12">
    <w:nsid w:val="4C8720B2"/>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13">
    <w:nsid w:val="54C72B27"/>
    <w:multiLevelType w:val="hybridMultilevel"/>
    <w:tmpl w:val="84F2A3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5">
    <w:nsid w:val="60474F08"/>
    <w:multiLevelType w:val="hybridMultilevel"/>
    <w:tmpl w:val="77902D60"/>
    <w:lvl w:ilvl="0" w:tplc="4F700504">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3D47FE9"/>
    <w:multiLevelType w:val="hybridMultilevel"/>
    <w:tmpl w:val="796467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2C71936"/>
    <w:multiLevelType w:val="multilevel"/>
    <w:tmpl w:val="04090025"/>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nsid w:val="796B49F4"/>
    <w:multiLevelType w:val="hybridMultilevel"/>
    <w:tmpl w:val="F4AC1B3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F675538"/>
    <w:multiLevelType w:val="hybridMultilevel"/>
    <w:tmpl w:val="84F2A3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F913CB9"/>
    <w:multiLevelType w:val="hybridMultilevel"/>
    <w:tmpl w:val="AE382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num>
  <w:num w:numId="4">
    <w:abstractNumId w:val="11"/>
  </w:num>
  <w:num w:numId="5">
    <w:abstractNumId w:val="2"/>
  </w:num>
  <w:num w:numId="6">
    <w:abstractNumId w:val="12"/>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7"/>
  </w:num>
  <w:num w:numId="9">
    <w:abstractNumId w:val="6"/>
  </w:num>
  <w:num w:numId="10">
    <w:abstractNumId w:val="1"/>
  </w:num>
  <w:num w:numId="11">
    <w:abstractNumId w:val="15"/>
  </w:num>
  <w:num w:numId="12">
    <w:abstractNumId w:val="14"/>
  </w:num>
  <w:num w:numId="13">
    <w:abstractNumId w:val="8"/>
  </w:num>
  <w:num w:numId="14">
    <w:abstractNumId w:val="13"/>
  </w:num>
  <w:num w:numId="15">
    <w:abstractNumId w:val="18"/>
  </w:num>
  <w:num w:numId="16">
    <w:abstractNumId w:val="5"/>
  </w:num>
  <w:num w:numId="17">
    <w:abstractNumId w:val="19"/>
  </w:num>
  <w:num w:numId="18">
    <w:abstractNumId w:val="9"/>
  </w:num>
  <w:num w:numId="19">
    <w:abstractNumId w:val="16"/>
  </w:num>
  <w:num w:numId="20">
    <w:abstractNumId w:val="4"/>
  </w:num>
  <w:num w:numId="21">
    <w:abstractNumId w:val="3"/>
  </w:num>
  <w:num w:numId="2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20"/>
  <w:characterSpacingControl w:val="doNotCompress"/>
  <w:footnotePr>
    <w:numRestart w:val="eachSect"/>
    <w:footnote w:id="-1"/>
    <w:footnote w:id="0"/>
  </w:footnotePr>
  <w:endnotePr>
    <w:endnote w:id="-1"/>
    <w:endnote w:id="0"/>
  </w:endnotePr>
  <w:compat>
    <w:useFELayout/>
  </w:compat>
  <w:rsids>
    <w:rsidRoot w:val="0097110C"/>
    <w:rsid w:val="0000165C"/>
    <w:rsid w:val="00001DF6"/>
    <w:rsid w:val="00002AD3"/>
    <w:rsid w:val="000035FC"/>
    <w:rsid w:val="00003677"/>
    <w:rsid w:val="000039FA"/>
    <w:rsid w:val="0000487C"/>
    <w:rsid w:val="00004D19"/>
    <w:rsid w:val="000131C2"/>
    <w:rsid w:val="00015888"/>
    <w:rsid w:val="00023492"/>
    <w:rsid w:val="000248A1"/>
    <w:rsid w:val="00024DAA"/>
    <w:rsid w:val="00032B82"/>
    <w:rsid w:val="00037C21"/>
    <w:rsid w:val="00037F08"/>
    <w:rsid w:val="00041B00"/>
    <w:rsid w:val="00042F17"/>
    <w:rsid w:val="000456D5"/>
    <w:rsid w:val="00045A12"/>
    <w:rsid w:val="000467C0"/>
    <w:rsid w:val="00046EEB"/>
    <w:rsid w:val="00051925"/>
    <w:rsid w:val="000521CC"/>
    <w:rsid w:val="000525E5"/>
    <w:rsid w:val="00052D85"/>
    <w:rsid w:val="00053C03"/>
    <w:rsid w:val="000551E6"/>
    <w:rsid w:val="000564B0"/>
    <w:rsid w:val="00057805"/>
    <w:rsid w:val="00060144"/>
    <w:rsid w:val="00060EB6"/>
    <w:rsid w:val="00061C39"/>
    <w:rsid w:val="00065009"/>
    <w:rsid w:val="000651CD"/>
    <w:rsid w:val="00065D8F"/>
    <w:rsid w:val="00073A43"/>
    <w:rsid w:val="00073D0A"/>
    <w:rsid w:val="00073D93"/>
    <w:rsid w:val="00080B29"/>
    <w:rsid w:val="00081E9F"/>
    <w:rsid w:val="00086035"/>
    <w:rsid w:val="00087C0A"/>
    <w:rsid w:val="00091B15"/>
    <w:rsid w:val="00096785"/>
    <w:rsid w:val="000970F7"/>
    <w:rsid w:val="000A309F"/>
    <w:rsid w:val="000A35A5"/>
    <w:rsid w:val="000A5043"/>
    <w:rsid w:val="000A6038"/>
    <w:rsid w:val="000A76D7"/>
    <w:rsid w:val="000B3291"/>
    <w:rsid w:val="000B33B9"/>
    <w:rsid w:val="000B508A"/>
    <w:rsid w:val="000B537E"/>
    <w:rsid w:val="000B625E"/>
    <w:rsid w:val="000C275F"/>
    <w:rsid w:val="000C2C5D"/>
    <w:rsid w:val="000C3295"/>
    <w:rsid w:val="000C62EC"/>
    <w:rsid w:val="000D0F6D"/>
    <w:rsid w:val="000D132E"/>
    <w:rsid w:val="000D2C06"/>
    <w:rsid w:val="000D53E4"/>
    <w:rsid w:val="000E024B"/>
    <w:rsid w:val="000E2AB3"/>
    <w:rsid w:val="000E4025"/>
    <w:rsid w:val="000E4679"/>
    <w:rsid w:val="000E4D82"/>
    <w:rsid w:val="000E6708"/>
    <w:rsid w:val="000E790B"/>
    <w:rsid w:val="000E7CAB"/>
    <w:rsid w:val="000F003C"/>
    <w:rsid w:val="000F0C73"/>
    <w:rsid w:val="000F115D"/>
    <w:rsid w:val="000F37AC"/>
    <w:rsid w:val="000F4370"/>
    <w:rsid w:val="000F4D88"/>
    <w:rsid w:val="000F4D8A"/>
    <w:rsid w:val="000F6124"/>
    <w:rsid w:val="000F6EF2"/>
    <w:rsid w:val="000F6F04"/>
    <w:rsid w:val="000F7948"/>
    <w:rsid w:val="00101F6B"/>
    <w:rsid w:val="00102717"/>
    <w:rsid w:val="00103E08"/>
    <w:rsid w:val="001074F6"/>
    <w:rsid w:val="001135F7"/>
    <w:rsid w:val="00113952"/>
    <w:rsid w:val="00113B46"/>
    <w:rsid w:val="0012189B"/>
    <w:rsid w:val="00121EE9"/>
    <w:rsid w:val="001225CB"/>
    <w:rsid w:val="00123C93"/>
    <w:rsid w:val="001337F6"/>
    <w:rsid w:val="001340EC"/>
    <w:rsid w:val="001359FB"/>
    <w:rsid w:val="00140AE1"/>
    <w:rsid w:val="00141B2E"/>
    <w:rsid w:val="0014288F"/>
    <w:rsid w:val="00143216"/>
    <w:rsid w:val="00143DC4"/>
    <w:rsid w:val="00143EA4"/>
    <w:rsid w:val="001445A2"/>
    <w:rsid w:val="001457A3"/>
    <w:rsid w:val="00145E83"/>
    <w:rsid w:val="00147493"/>
    <w:rsid w:val="00147A2A"/>
    <w:rsid w:val="00153B33"/>
    <w:rsid w:val="00154E97"/>
    <w:rsid w:val="0015527C"/>
    <w:rsid w:val="001642B2"/>
    <w:rsid w:val="00167C76"/>
    <w:rsid w:val="00171647"/>
    <w:rsid w:val="001722A2"/>
    <w:rsid w:val="00176C3B"/>
    <w:rsid w:val="00185F57"/>
    <w:rsid w:val="00187673"/>
    <w:rsid w:val="0019056B"/>
    <w:rsid w:val="00190628"/>
    <w:rsid w:val="00191395"/>
    <w:rsid w:val="0019216A"/>
    <w:rsid w:val="00196B43"/>
    <w:rsid w:val="00196CCF"/>
    <w:rsid w:val="001A101A"/>
    <w:rsid w:val="001A18C9"/>
    <w:rsid w:val="001A4B05"/>
    <w:rsid w:val="001A60F0"/>
    <w:rsid w:val="001B02DA"/>
    <w:rsid w:val="001B17DF"/>
    <w:rsid w:val="001B21F4"/>
    <w:rsid w:val="001B4AD8"/>
    <w:rsid w:val="001B68AC"/>
    <w:rsid w:val="001C264E"/>
    <w:rsid w:val="001D3307"/>
    <w:rsid w:val="001D468C"/>
    <w:rsid w:val="001E00FA"/>
    <w:rsid w:val="001E0CFC"/>
    <w:rsid w:val="001E0FAA"/>
    <w:rsid w:val="001E21AB"/>
    <w:rsid w:val="001E3377"/>
    <w:rsid w:val="001E3F23"/>
    <w:rsid w:val="001E622F"/>
    <w:rsid w:val="001E7014"/>
    <w:rsid w:val="001E7C34"/>
    <w:rsid w:val="001F0237"/>
    <w:rsid w:val="001F0ED9"/>
    <w:rsid w:val="001F12D0"/>
    <w:rsid w:val="001F2271"/>
    <w:rsid w:val="001F2393"/>
    <w:rsid w:val="001F27AF"/>
    <w:rsid w:val="001F38B9"/>
    <w:rsid w:val="001F7AE5"/>
    <w:rsid w:val="002046C0"/>
    <w:rsid w:val="00204C5E"/>
    <w:rsid w:val="0021201D"/>
    <w:rsid w:val="002128D0"/>
    <w:rsid w:val="00216E03"/>
    <w:rsid w:val="0022511B"/>
    <w:rsid w:val="00225A8F"/>
    <w:rsid w:val="002333CA"/>
    <w:rsid w:val="002334B1"/>
    <w:rsid w:val="00234C80"/>
    <w:rsid w:val="0023622D"/>
    <w:rsid w:val="0023786D"/>
    <w:rsid w:val="0024340D"/>
    <w:rsid w:val="002439FB"/>
    <w:rsid w:val="00246A2F"/>
    <w:rsid w:val="002476EE"/>
    <w:rsid w:val="00251865"/>
    <w:rsid w:val="002524BD"/>
    <w:rsid w:val="00252D7F"/>
    <w:rsid w:val="0025312A"/>
    <w:rsid w:val="00254888"/>
    <w:rsid w:val="002558F6"/>
    <w:rsid w:val="002564A3"/>
    <w:rsid w:val="00260443"/>
    <w:rsid w:val="002610DD"/>
    <w:rsid w:val="00262E0D"/>
    <w:rsid w:val="002639CF"/>
    <w:rsid w:val="00263C10"/>
    <w:rsid w:val="00265463"/>
    <w:rsid w:val="00267280"/>
    <w:rsid w:val="00267D92"/>
    <w:rsid w:val="002719D7"/>
    <w:rsid w:val="00277278"/>
    <w:rsid w:val="00277926"/>
    <w:rsid w:val="002803F7"/>
    <w:rsid w:val="00280BA5"/>
    <w:rsid w:val="00281019"/>
    <w:rsid w:val="00281339"/>
    <w:rsid w:val="00282C9F"/>
    <w:rsid w:val="0028311C"/>
    <w:rsid w:val="0028503E"/>
    <w:rsid w:val="002873D3"/>
    <w:rsid w:val="002879FF"/>
    <w:rsid w:val="00290C3A"/>
    <w:rsid w:val="00292A00"/>
    <w:rsid w:val="002957F6"/>
    <w:rsid w:val="00296FD4"/>
    <w:rsid w:val="00297970"/>
    <w:rsid w:val="002A28FA"/>
    <w:rsid w:val="002A365E"/>
    <w:rsid w:val="002A3BED"/>
    <w:rsid w:val="002A3E71"/>
    <w:rsid w:val="002A45B3"/>
    <w:rsid w:val="002A6422"/>
    <w:rsid w:val="002A69F9"/>
    <w:rsid w:val="002B06CB"/>
    <w:rsid w:val="002B2082"/>
    <w:rsid w:val="002B58F5"/>
    <w:rsid w:val="002B5D0E"/>
    <w:rsid w:val="002B6D18"/>
    <w:rsid w:val="002C29E7"/>
    <w:rsid w:val="002C54CB"/>
    <w:rsid w:val="002D057E"/>
    <w:rsid w:val="002D4CEA"/>
    <w:rsid w:val="002D5B5F"/>
    <w:rsid w:val="002D6C4D"/>
    <w:rsid w:val="002E06D3"/>
    <w:rsid w:val="002E148D"/>
    <w:rsid w:val="002E1C65"/>
    <w:rsid w:val="002E4AD5"/>
    <w:rsid w:val="002E4BAD"/>
    <w:rsid w:val="002E68F8"/>
    <w:rsid w:val="002E7C5D"/>
    <w:rsid w:val="002F034C"/>
    <w:rsid w:val="002F3EC8"/>
    <w:rsid w:val="002F667A"/>
    <w:rsid w:val="00301B3F"/>
    <w:rsid w:val="00301DE5"/>
    <w:rsid w:val="00305551"/>
    <w:rsid w:val="0031108C"/>
    <w:rsid w:val="00314560"/>
    <w:rsid w:val="00316E01"/>
    <w:rsid w:val="00316EA8"/>
    <w:rsid w:val="0032059C"/>
    <w:rsid w:val="00321E3A"/>
    <w:rsid w:val="00322B49"/>
    <w:rsid w:val="003255C3"/>
    <w:rsid w:val="00325D38"/>
    <w:rsid w:val="003269A0"/>
    <w:rsid w:val="0032770A"/>
    <w:rsid w:val="00330539"/>
    <w:rsid w:val="003308D6"/>
    <w:rsid w:val="00330E26"/>
    <w:rsid w:val="003326C6"/>
    <w:rsid w:val="003329A6"/>
    <w:rsid w:val="00332F03"/>
    <w:rsid w:val="0033497E"/>
    <w:rsid w:val="00337D75"/>
    <w:rsid w:val="003425B4"/>
    <w:rsid w:val="00345578"/>
    <w:rsid w:val="00345726"/>
    <w:rsid w:val="00347AD0"/>
    <w:rsid w:val="00352682"/>
    <w:rsid w:val="0035417F"/>
    <w:rsid w:val="003547D7"/>
    <w:rsid w:val="00356D08"/>
    <w:rsid w:val="00357D0E"/>
    <w:rsid w:val="0036203D"/>
    <w:rsid w:val="00362FA9"/>
    <w:rsid w:val="00365B80"/>
    <w:rsid w:val="003671B7"/>
    <w:rsid w:val="00373013"/>
    <w:rsid w:val="00373A37"/>
    <w:rsid w:val="00373FA1"/>
    <w:rsid w:val="00374B45"/>
    <w:rsid w:val="003758A5"/>
    <w:rsid w:val="003759DE"/>
    <w:rsid w:val="00375E20"/>
    <w:rsid w:val="003763AB"/>
    <w:rsid w:val="00376590"/>
    <w:rsid w:val="00385D6A"/>
    <w:rsid w:val="003875EA"/>
    <w:rsid w:val="0039091C"/>
    <w:rsid w:val="00391A05"/>
    <w:rsid w:val="00395653"/>
    <w:rsid w:val="00395669"/>
    <w:rsid w:val="00396B9D"/>
    <w:rsid w:val="003A048E"/>
    <w:rsid w:val="003A0BF0"/>
    <w:rsid w:val="003A416E"/>
    <w:rsid w:val="003B7B37"/>
    <w:rsid w:val="003C16D0"/>
    <w:rsid w:val="003C19D1"/>
    <w:rsid w:val="003C220F"/>
    <w:rsid w:val="003C2356"/>
    <w:rsid w:val="003C2894"/>
    <w:rsid w:val="003D32A8"/>
    <w:rsid w:val="003D7554"/>
    <w:rsid w:val="003E16F8"/>
    <w:rsid w:val="003E4B49"/>
    <w:rsid w:val="003E6D62"/>
    <w:rsid w:val="003E6FC2"/>
    <w:rsid w:val="003F0E2A"/>
    <w:rsid w:val="003F3E17"/>
    <w:rsid w:val="00404322"/>
    <w:rsid w:val="00404751"/>
    <w:rsid w:val="00404F2B"/>
    <w:rsid w:val="004057F9"/>
    <w:rsid w:val="00410A13"/>
    <w:rsid w:val="00410E30"/>
    <w:rsid w:val="00410E6B"/>
    <w:rsid w:val="004112F3"/>
    <w:rsid w:val="004159D1"/>
    <w:rsid w:val="00420731"/>
    <w:rsid w:val="00420C5E"/>
    <w:rsid w:val="0042198A"/>
    <w:rsid w:val="00424050"/>
    <w:rsid w:val="00424865"/>
    <w:rsid w:val="00424EF0"/>
    <w:rsid w:val="004255FC"/>
    <w:rsid w:val="004256B7"/>
    <w:rsid w:val="00431883"/>
    <w:rsid w:val="004330BB"/>
    <w:rsid w:val="004340CD"/>
    <w:rsid w:val="0043581F"/>
    <w:rsid w:val="00437728"/>
    <w:rsid w:val="00437F2D"/>
    <w:rsid w:val="00441727"/>
    <w:rsid w:val="00442670"/>
    <w:rsid w:val="0044459F"/>
    <w:rsid w:val="00445FA0"/>
    <w:rsid w:val="00446360"/>
    <w:rsid w:val="00447F66"/>
    <w:rsid w:val="0045001D"/>
    <w:rsid w:val="0045067D"/>
    <w:rsid w:val="00453376"/>
    <w:rsid w:val="004535B3"/>
    <w:rsid w:val="00457118"/>
    <w:rsid w:val="00457D84"/>
    <w:rsid w:val="004601EC"/>
    <w:rsid w:val="00463F36"/>
    <w:rsid w:val="00464262"/>
    <w:rsid w:val="0046429F"/>
    <w:rsid w:val="004653A1"/>
    <w:rsid w:val="00466E5C"/>
    <w:rsid w:val="00467482"/>
    <w:rsid w:val="00470169"/>
    <w:rsid w:val="004710EE"/>
    <w:rsid w:val="00471112"/>
    <w:rsid w:val="00471AFF"/>
    <w:rsid w:val="004732B5"/>
    <w:rsid w:val="004757E0"/>
    <w:rsid w:val="0048338D"/>
    <w:rsid w:val="004834BE"/>
    <w:rsid w:val="0048387E"/>
    <w:rsid w:val="00483A2F"/>
    <w:rsid w:val="00484584"/>
    <w:rsid w:val="00484B48"/>
    <w:rsid w:val="004874D0"/>
    <w:rsid w:val="0049097B"/>
    <w:rsid w:val="00493FF6"/>
    <w:rsid w:val="004957F3"/>
    <w:rsid w:val="004A019B"/>
    <w:rsid w:val="004A7119"/>
    <w:rsid w:val="004B1172"/>
    <w:rsid w:val="004B57BC"/>
    <w:rsid w:val="004B5F2C"/>
    <w:rsid w:val="004C13F0"/>
    <w:rsid w:val="004C21D8"/>
    <w:rsid w:val="004C271C"/>
    <w:rsid w:val="004C3802"/>
    <w:rsid w:val="004D00EE"/>
    <w:rsid w:val="004D4155"/>
    <w:rsid w:val="004D4CC1"/>
    <w:rsid w:val="004E09F6"/>
    <w:rsid w:val="004E49B1"/>
    <w:rsid w:val="004E4F79"/>
    <w:rsid w:val="004F0515"/>
    <w:rsid w:val="004F4FE3"/>
    <w:rsid w:val="004F7140"/>
    <w:rsid w:val="004F72D4"/>
    <w:rsid w:val="004F759C"/>
    <w:rsid w:val="00500E76"/>
    <w:rsid w:val="00503446"/>
    <w:rsid w:val="00507139"/>
    <w:rsid w:val="00511321"/>
    <w:rsid w:val="005123FD"/>
    <w:rsid w:val="0051418A"/>
    <w:rsid w:val="00514412"/>
    <w:rsid w:val="00516E17"/>
    <w:rsid w:val="00521883"/>
    <w:rsid w:val="00522E26"/>
    <w:rsid w:val="00525943"/>
    <w:rsid w:val="00527A2F"/>
    <w:rsid w:val="0053088B"/>
    <w:rsid w:val="00530C90"/>
    <w:rsid w:val="00533F13"/>
    <w:rsid w:val="00535126"/>
    <w:rsid w:val="00535BF3"/>
    <w:rsid w:val="00536A06"/>
    <w:rsid w:val="0053760B"/>
    <w:rsid w:val="005408B3"/>
    <w:rsid w:val="0054215C"/>
    <w:rsid w:val="00543614"/>
    <w:rsid w:val="00545694"/>
    <w:rsid w:val="00546E3A"/>
    <w:rsid w:val="005504E7"/>
    <w:rsid w:val="00552514"/>
    <w:rsid w:val="005540DC"/>
    <w:rsid w:val="0056124F"/>
    <w:rsid w:val="00561EC1"/>
    <w:rsid w:val="005631ED"/>
    <w:rsid w:val="0056456B"/>
    <w:rsid w:val="00564A11"/>
    <w:rsid w:val="00566B19"/>
    <w:rsid w:val="00567474"/>
    <w:rsid w:val="005711D4"/>
    <w:rsid w:val="0057452E"/>
    <w:rsid w:val="0057739B"/>
    <w:rsid w:val="00581FE0"/>
    <w:rsid w:val="00582249"/>
    <w:rsid w:val="00583CC0"/>
    <w:rsid w:val="005845C9"/>
    <w:rsid w:val="00585AB2"/>
    <w:rsid w:val="00587B55"/>
    <w:rsid w:val="005906F9"/>
    <w:rsid w:val="00590D50"/>
    <w:rsid w:val="00590F27"/>
    <w:rsid w:val="00591F9C"/>
    <w:rsid w:val="00592D4C"/>
    <w:rsid w:val="00593D97"/>
    <w:rsid w:val="0059574F"/>
    <w:rsid w:val="0059619D"/>
    <w:rsid w:val="0059746F"/>
    <w:rsid w:val="0059764B"/>
    <w:rsid w:val="005A0A2F"/>
    <w:rsid w:val="005A259F"/>
    <w:rsid w:val="005A4432"/>
    <w:rsid w:val="005A4F03"/>
    <w:rsid w:val="005A5BC1"/>
    <w:rsid w:val="005A6C1A"/>
    <w:rsid w:val="005A75B0"/>
    <w:rsid w:val="005A7877"/>
    <w:rsid w:val="005B456F"/>
    <w:rsid w:val="005B5E13"/>
    <w:rsid w:val="005C7251"/>
    <w:rsid w:val="005D01EC"/>
    <w:rsid w:val="005D4C06"/>
    <w:rsid w:val="005D5334"/>
    <w:rsid w:val="005D5D78"/>
    <w:rsid w:val="005D701E"/>
    <w:rsid w:val="005D768E"/>
    <w:rsid w:val="005D7820"/>
    <w:rsid w:val="005D7E2E"/>
    <w:rsid w:val="005E17E6"/>
    <w:rsid w:val="005E3FF3"/>
    <w:rsid w:val="005E5C6E"/>
    <w:rsid w:val="005E6E66"/>
    <w:rsid w:val="005E7342"/>
    <w:rsid w:val="005F22FC"/>
    <w:rsid w:val="005F265D"/>
    <w:rsid w:val="005F371D"/>
    <w:rsid w:val="005F5865"/>
    <w:rsid w:val="005F5DA5"/>
    <w:rsid w:val="006005B2"/>
    <w:rsid w:val="00600EF6"/>
    <w:rsid w:val="00601F69"/>
    <w:rsid w:val="006049AB"/>
    <w:rsid w:val="00604A5A"/>
    <w:rsid w:val="006061D8"/>
    <w:rsid w:val="00610575"/>
    <w:rsid w:val="006112CB"/>
    <w:rsid w:val="006122E9"/>
    <w:rsid w:val="006123FC"/>
    <w:rsid w:val="00616E70"/>
    <w:rsid w:val="006175A7"/>
    <w:rsid w:val="006202C5"/>
    <w:rsid w:val="00620CA2"/>
    <w:rsid w:val="006212F9"/>
    <w:rsid w:val="0062478C"/>
    <w:rsid w:val="00624B86"/>
    <w:rsid w:val="00624D24"/>
    <w:rsid w:val="00626476"/>
    <w:rsid w:val="00627B12"/>
    <w:rsid w:val="00627E28"/>
    <w:rsid w:val="0063038D"/>
    <w:rsid w:val="0063251B"/>
    <w:rsid w:val="00632B2F"/>
    <w:rsid w:val="0063302D"/>
    <w:rsid w:val="006330A7"/>
    <w:rsid w:val="0063412A"/>
    <w:rsid w:val="00634D02"/>
    <w:rsid w:val="00635B25"/>
    <w:rsid w:val="0063687A"/>
    <w:rsid w:val="00636B02"/>
    <w:rsid w:val="00640130"/>
    <w:rsid w:val="006406FD"/>
    <w:rsid w:val="006438E8"/>
    <w:rsid w:val="0064488A"/>
    <w:rsid w:val="006458EA"/>
    <w:rsid w:val="00652843"/>
    <w:rsid w:val="00653E2A"/>
    <w:rsid w:val="00660204"/>
    <w:rsid w:val="00660994"/>
    <w:rsid w:val="00661B37"/>
    <w:rsid w:val="006635DE"/>
    <w:rsid w:val="00663BD1"/>
    <w:rsid w:val="00664979"/>
    <w:rsid w:val="00665294"/>
    <w:rsid w:val="00666A2D"/>
    <w:rsid w:val="006670CA"/>
    <w:rsid w:val="006704A7"/>
    <w:rsid w:val="00673E76"/>
    <w:rsid w:val="00674092"/>
    <w:rsid w:val="00675662"/>
    <w:rsid w:val="00675824"/>
    <w:rsid w:val="006826EC"/>
    <w:rsid w:val="00685F36"/>
    <w:rsid w:val="0069003A"/>
    <w:rsid w:val="006900DB"/>
    <w:rsid w:val="00690B8A"/>
    <w:rsid w:val="00693F60"/>
    <w:rsid w:val="0069779C"/>
    <w:rsid w:val="006A1EF8"/>
    <w:rsid w:val="006A2197"/>
    <w:rsid w:val="006A5F93"/>
    <w:rsid w:val="006A7702"/>
    <w:rsid w:val="006A7F8B"/>
    <w:rsid w:val="006B1F41"/>
    <w:rsid w:val="006B3F3C"/>
    <w:rsid w:val="006B4BB9"/>
    <w:rsid w:val="006B5AF7"/>
    <w:rsid w:val="006B74CA"/>
    <w:rsid w:val="006B7A31"/>
    <w:rsid w:val="006C10B4"/>
    <w:rsid w:val="006C5FC6"/>
    <w:rsid w:val="006C7DD5"/>
    <w:rsid w:val="006D1F51"/>
    <w:rsid w:val="006D3892"/>
    <w:rsid w:val="006E39A3"/>
    <w:rsid w:val="006E4D9B"/>
    <w:rsid w:val="006E6043"/>
    <w:rsid w:val="006F0A36"/>
    <w:rsid w:val="006F37D6"/>
    <w:rsid w:val="006F4B37"/>
    <w:rsid w:val="006F4C54"/>
    <w:rsid w:val="00700943"/>
    <w:rsid w:val="0070298D"/>
    <w:rsid w:val="00702B55"/>
    <w:rsid w:val="007048DB"/>
    <w:rsid w:val="00706AAC"/>
    <w:rsid w:val="00711D52"/>
    <w:rsid w:val="007124E1"/>
    <w:rsid w:val="007153F7"/>
    <w:rsid w:val="007155A9"/>
    <w:rsid w:val="00717925"/>
    <w:rsid w:val="007212CB"/>
    <w:rsid w:val="00721325"/>
    <w:rsid w:val="00721B73"/>
    <w:rsid w:val="00727BD8"/>
    <w:rsid w:val="007300D4"/>
    <w:rsid w:val="007348D1"/>
    <w:rsid w:val="0073559E"/>
    <w:rsid w:val="0073624D"/>
    <w:rsid w:val="0073716D"/>
    <w:rsid w:val="0074138A"/>
    <w:rsid w:val="00741AC0"/>
    <w:rsid w:val="00741D3D"/>
    <w:rsid w:val="007423FC"/>
    <w:rsid w:val="0074537C"/>
    <w:rsid w:val="0075154F"/>
    <w:rsid w:val="0075516F"/>
    <w:rsid w:val="0075530E"/>
    <w:rsid w:val="00755D1B"/>
    <w:rsid w:val="007619BF"/>
    <w:rsid w:val="00763B05"/>
    <w:rsid w:val="0076584A"/>
    <w:rsid w:val="00766D09"/>
    <w:rsid w:val="007676D2"/>
    <w:rsid w:val="007716A4"/>
    <w:rsid w:val="00771C3B"/>
    <w:rsid w:val="00774C91"/>
    <w:rsid w:val="00776FDC"/>
    <w:rsid w:val="00777711"/>
    <w:rsid w:val="00777D1B"/>
    <w:rsid w:val="007824B4"/>
    <w:rsid w:val="00790CB8"/>
    <w:rsid w:val="007911D8"/>
    <w:rsid w:val="007938A9"/>
    <w:rsid w:val="0079411A"/>
    <w:rsid w:val="0079553D"/>
    <w:rsid w:val="00796E1F"/>
    <w:rsid w:val="007A0640"/>
    <w:rsid w:val="007A15DC"/>
    <w:rsid w:val="007A15F7"/>
    <w:rsid w:val="007A3949"/>
    <w:rsid w:val="007A47CB"/>
    <w:rsid w:val="007A6E88"/>
    <w:rsid w:val="007B0F5A"/>
    <w:rsid w:val="007B2A35"/>
    <w:rsid w:val="007B2DE8"/>
    <w:rsid w:val="007B397C"/>
    <w:rsid w:val="007B5A47"/>
    <w:rsid w:val="007C1066"/>
    <w:rsid w:val="007C37EE"/>
    <w:rsid w:val="007C5B60"/>
    <w:rsid w:val="007C5ED7"/>
    <w:rsid w:val="007C5EE1"/>
    <w:rsid w:val="007C721F"/>
    <w:rsid w:val="007C739F"/>
    <w:rsid w:val="007D2016"/>
    <w:rsid w:val="007D6103"/>
    <w:rsid w:val="007E0615"/>
    <w:rsid w:val="007E1D25"/>
    <w:rsid w:val="007E4CA5"/>
    <w:rsid w:val="007F12DE"/>
    <w:rsid w:val="007F3098"/>
    <w:rsid w:val="007F5A52"/>
    <w:rsid w:val="0080055A"/>
    <w:rsid w:val="00801B55"/>
    <w:rsid w:val="00803194"/>
    <w:rsid w:val="008060D2"/>
    <w:rsid w:val="00806678"/>
    <w:rsid w:val="0081016C"/>
    <w:rsid w:val="008134F0"/>
    <w:rsid w:val="00813C60"/>
    <w:rsid w:val="00815909"/>
    <w:rsid w:val="00817FD7"/>
    <w:rsid w:val="008211AB"/>
    <w:rsid w:val="00821FF3"/>
    <w:rsid w:val="00823DC7"/>
    <w:rsid w:val="00823E6D"/>
    <w:rsid w:val="00825109"/>
    <w:rsid w:val="00831C74"/>
    <w:rsid w:val="008351A2"/>
    <w:rsid w:val="00836054"/>
    <w:rsid w:val="00841B00"/>
    <w:rsid w:val="00843B6F"/>
    <w:rsid w:val="00844E58"/>
    <w:rsid w:val="00845172"/>
    <w:rsid w:val="008462EC"/>
    <w:rsid w:val="008519D0"/>
    <w:rsid w:val="00856ECB"/>
    <w:rsid w:val="00857347"/>
    <w:rsid w:val="00860644"/>
    <w:rsid w:val="00861552"/>
    <w:rsid w:val="008620D2"/>
    <w:rsid w:val="008653D0"/>
    <w:rsid w:val="00865BDB"/>
    <w:rsid w:val="008706E4"/>
    <w:rsid w:val="00871411"/>
    <w:rsid w:val="00871A1A"/>
    <w:rsid w:val="00871BBD"/>
    <w:rsid w:val="008734A8"/>
    <w:rsid w:val="00875B8D"/>
    <w:rsid w:val="00875C2B"/>
    <w:rsid w:val="00877665"/>
    <w:rsid w:val="00881FEE"/>
    <w:rsid w:val="008847E7"/>
    <w:rsid w:val="00884D69"/>
    <w:rsid w:val="00885489"/>
    <w:rsid w:val="00886085"/>
    <w:rsid w:val="00886783"/>
    <w:rsid w:val="008954AD"/>
    <w:rsid w:val="00895EF6"/>
    <w:rsid w:val="008A075B"/>
    <w:rsid w:val="008A39F1"/>
    <w:rsid w:val="008A406F"/>
    <w:rsid w:val="008A4400"/>
    <w:rsid w:val="008A48DC"/>
    <w:rsid w:val="008A4A11"/>
    <w:rsid w:val="008A6A7C"/>
    <w:rsid w:val="008A6FEB"/>
    <w:rsid w:val="008B1809"/>
    <w:rsid w:val="008B71AB"/>
    <w:rsid w:val="008C73E2"/>
    <w:rsid w:val="008C7D4E"/>
    <w:rsid w:val="008D5278"/>
    <w:rsid w:val="008D6700"/>
    <w:rsid w:val="008D698C"/>
    <w:rsid w:val="008D70D5"/>
    <w:rsid w:val="008E029E"/>
    <w:rsid w:val="008E036B"/>
    <w:rsid w:val="008E2AE3"/>
    <w:rsid w:val="008E418E"/>
    <w:rsid w:val="008E686C"/>
    <w:rsid w:val="008F18D5"/>
    <w:rsid w:val="008F1DC3"/>
    <w:rsid w:val="008F47F8"/>
    <w:rsid w:val="008F5D48"/>
    <w:rsid w:val="00900AB9"/>
    <w:rsid w:val="00900E24"/>
    <w:rsid w:val="00900EDA"/>
    <w:rsid w:val="00900FE7"/>
    <w:rsid w:val="00902C52"/>
    <w:rsid w:val="00903499"/>
    <w:rsid w:val="00904A7A"/>
    <w:rsid w:val="00904BE3"/>
    <w:rsid w:val="00904D14"/>
    <w:rsid w:val="0090694E"/>
    <w:rsid w:val="00913E6E"/>
    <w:rsid w:val="009164FF"/>
    <w:rsid w:val="00920BFB"/>
    <w:rsid w:val="00921C65"/>
    <w:rsid w:val="00922A85"/>
    <w:rsid w:val="00925BBA"/>
    <w:rsid w:val="00926028"/>
    <w:rsid w:val="0092712E"/>
    <w:rsid w:val="00930C28"/>
    <w:rsid w:val="009334E2"/>
    <w:rsid w:val="0093419B"/>
    <w:rsid w:val="00934552"/>
    <w:rsid w:val="00940B83"/>
    <w:rsid w:val="00946BD7"/>
    <w:rsid w:val="009502DD"/>
    <w:rsid w:val="009512C3"/>
    <w:rsid w:val="009545A4"/>
    <w:rsid w:val="009565B6"/>
    <w:rsid w:val="0096138F"/>
    <w:rsid w:val="0096194A"/>
    <w:rsid w:val="00964B7F"/>
    <w:rsid w:val="00966510"/>
    <w:rsid w:val="00966659"/>
    <w:rsid w:val="00967920"/>
    <w:rsid w:val="00967CCA"/>
    <w:rsid w:val="00970984"/>
    <w:rsid w:val="00970AF0"/>
    <w:rsid w:val="0097110C"/>
    <w:rsid w:val="0097130A"/>
    <w:rsid w:val="00971729"/>
    <w:rsid w:val="0097277F"/>
    <w:rsid w:val="00976656"/>
    <w:rsid w:val="0098001E"/>
    <w:rsid w:val="00980898"/>
    <w:rsid w:val="00984E0F"/>
    <w:rsid w:val="00986A3F"/>
    <w:rsid w:val="009961A4"/>
    <w:rsid w:val="00996C9F"/>
    <w:rsid w:val="009A028B"/>
    <w:rsid w:val="009A4EF9"/>
    <w:rsid w:val="009A5F37"/>
    <w:rsid w:val="009A72B5"/>
    <w:rsid w:val="009B31D7"/>
    <w:rsid w:val="009B3F11"/>
    <w:rsid w:val="009B5246"/>
    <w:rsid w:val="009B5524"/>
    <w:rsid w:val="009B6241"/>
    <w:rsid w:val="009C4455"/>
    <w:rsid w:val="009C7F1D"/>
    <w:rsid w:val="009D1A19"/>
    <w:rsid w:val="009D2D44"/>
    <w:rsid w:val="009D4448"/>
    <w:rsid w:val="009E56F1"/>
    <w:rsid w:val="009E7661"/>
    <w:rsid w:val="009F07A2"/>
    <w:rsid w:val="009F4125"/>
    <w:rsid w:val="009F4B3F"/>
    <w:rsid w:val="009F51EC"/>
    <w:rsid w:val="009F5E8D"/>
    <w:rsid w:val="009F7163"/>
    <w:rsid w:val="009F7367"/>
    <w:rsid w:val="00A01299"/>
    <w:rsid w:val="00A02FA6"/>
    <w:rsid w:val="00A044B1"/>
    <w:rsid w:val="00A06A7D"/>
    <w:rsid w:val="00A076D4"/>
    <w:rsid w:val="00A10EE9"/>
    <w:rsid w:val="00A11B89"/>
    <w:rsid w:val="00A14260"/>
    <w:rsid w:val="00A14512"/>
    <w:rsid w:val="00A1464D"/>
    <w:rsid w:val="00A15288"/>
    <w:rsid w:val="00A231A6"/>
    <w:rsid w:val="00A23CBE"/>
    <w:rsid w:val="00A24662"/>
    <w:rsid w:val="00A246EA"/>
    <w:rsid w:val="00A251F6"/>
    <w:rsid w:val="00A2608B"/>
    <w:rsid w:val="00A31222"/>
    <w:rsid w:val="00A32CE7"/>
    <w:rsid w:val="00A3594B"/>
    <w:rsid w:val="00A36413"/>
    <w:rsid w:val="00A4067A"/>
    <w:rsid w:val="00A44EF1"/>
    <w:rsid w:val="00A46DB2"/>
    <w:rsid w:val="00A51DB9"/>
    <w:rsid w:val="00A51F3B"/>
    <w:rsid w:val="00A523BD"/>
    <w:rsid w:val="00A528F3"/>
    <w:rsid w:val="00A5342C"/>
    <w:rsid w:val="00A56494"/>
    <w:rsid w:val="00A56981"/>
    <w:rsid w:val="00A57961"/>
    <w:rsid w:val="00A600B8"/>
    <w:rsid w:val="00A613F1"/>
    <w:rsid w:val="00A628C2"/>
    <w:rsid w:val="00A63BCE"/>
    <w:rsid w:val="00A7012D"/>
    <w:rsid w:val="00A7063D"/>
    <w:rsid w:val="00A75885"/>
    <w:rsid w:val="00A7644E"/>
    <w:rsid w:val="00A80DAC"/>
    <w:rsid w:val="00A8326A"/>
    <w:rsid w:val="00A8364B"/>
    <w:rsid w:val="00A84198"/>
    <w:rsid w:val="00A86064"/>
    <w:rsid w:val="00A86DB5"/>
    <w:rsid w:val="00A97401"/>
    <w:rsid w:val="00AA1718"/>
    <w:rsid w:val="00AA2DEC"/>
    <w:rsid w:val="00AB43BE"/>
    <w:rsid w:val="00AC4203"/>
    <w:rsid w:val="00AC44AE"/>
    <w:rsid w:val="00AC48BD"/>
    <w:rsid w:val="00AC6857"/>
    <w:rsid w:val="00AD2FF1"/>
    <w:rsid w:val="00AD40C5"/>
    <w:rsid w:val="00AD4327"/>
    <w:rsid w:val="00AD674F"/>
    <w:rsid w:val="00AD7861"/>
    <w:rsid w:val="00AD7B84"/>
    <w:rsid w:val="00AD7B85"/>
    <w:rsid w:val="00AD7E7D"/>
    <w:rsid w:val="00AE0CF1"/>
    <w:rsid w:val="00AE10AD"/>
    <w:rsid w:val="00AE3253"/>
    <w:rsid w:val="00AE4469"/>
    <w:rsid w:val="00AE5281"/>
    <w:rsid w:val="00AE7375"/>
    <w:rsid w:val="00AF12E8"/>
    <w:rsid w:val="00AF15CE"/>
    <w:rsid w:val="00AF1E9C"/>
    <w:rsid w:val="00AF3C23"/>
    <w:rsid w:val="00AF41F9"/>
    <w:rsid w:val="00AF4393"/>
    <w:rsid w:val="00AF6FE5"/>
    <w:rsid w:val="00B000AF"/>
    <w:rsid w:val="00B01480"/>
    <w:rsid w:val="00B023F9"/>
    <w:rsid w:val="00B03654"/>
    <w:rsid w:val="00B041F2"/>
    <w:rsid w:val="00B04547"/>
    <w:rsid w:val="00B0755F"/>
    <w:rsid w:val="00B107BF"/>
    <w:rsid w:val="00B10B92"/>
    <w:rsid w:val="00B11831"/>
    <w:rsid w:val="00B11F1E"/>
    <w:rsid w:val="00B1343E"/>
    <w:rsid w:val="00B1481F"/>
    <w:rsid w:val="00B15536"/>
    <w:rsid w:val="00B169E6"/>
    <w:rsid w:val="00B17114"/>
    <w:rsid w:val="00B178F5"/>
    <w:rsid w:val="00B205EE"/>
    <w:rsid w:val="00B2253A"/>
    <w:rsid w:val="00B24012"/>
    <w:rsid w:val="00B2439B"/>
    <w:rsid w:val="00B266E8"/>
    <w:rsid w:val="00B401A2"/>
    <w:rsid w:val="00B40529"/>
    <w:rsid w:val="00B40737"/>
    <w:rsid w:val="00B4364D"/>
    <w:rsid w:val="00B43FD7"/>
    <w:rsid w:val="00B4533F"/>
    <w:rsid w:val="00B4695D"/>
    <w:rsid w:val="00B5351F"/>
    <w:rsid w:val="00B54F77"/>
    <w:rsid w:val="00B602E5"/>
    <w:rsid w:val="00B63C19"/>
    <w:rsid w:val="00B65D7B"/>
    <w:rsid w:val="00B66A4A"/>
    <w:rsid w:val="00B66ACD"/>
    <w:rsid w:val="00B71935"/>
    <w:rsid w:val="00B74AA9"/>
    <w:rsid w:val="00B763BC"/>
    <w:rsid w:val="00B77939"/>
    <w:rsid w:val="00B81800"/>
    <w:rsid w:val="00B81E5C"/>
    <w:rsid w:val="00B840CB"/>
    <w:rsid w:val="00B855A7"/>
    <w:rsid w:val="00B9032C"/>
    <w:rsid w:val="00B91F3F"/>
    <w:rsid w:val="00B946A4"/>
    <w:rsid w:val="00B95121"/>
    <w:rsid w:val="00B95DAA"/>
    <w:rsid w:val="00BA1524"/>
    <w:rsid w:val="00BA183F"/>
    <w:rsid w:val="00BA41FE"/>
    <w:rsid w:val="00BA6DE5"/>
    <w:rsid w:val="00BB071D"/>
    <w:rsid w:val="00BB168D"/>
    <w:rsid w:val="00BB28A6"/>
    <w:rsid w:val="00BB292E"/>
    <w:rsid w:val="00BB2B7A"/>
    <w:rsid w:val="00BB343A"/>
    <w:rsid w:val="00BB37B0"/>
    <w:rsid w:val="00BB40AD"/>
    <w:rsid w:val="00BB5D77"/>
    <w:rsid w:val="00BB6C5A"/>
    <w:rsid w:val="00BC1CC4"/>
    <w:rsid w:val="00BC4F0B"/>
    <w:rsid w:val="00BC5CE6"/>
    <w:rsid w:val="00BD14BC"/>
    <w:rsid w:val="00BD197A"/>
    <w:rsid w:val="00BD46C3"/>
    <w:rsid w:val="00BD517A"/>
    <w:rsid w:val="00BD57DA"/>
    <w:rsid w:val="00BE16A6"/>
    <w:rsid w:val="00BE29CF"/>
    <w:rsid w:val="00BF006F"/>
    <w:rsid w:val="00BF2BF8"/>
    <w:rsid w:val="00BF34DA"/>
    <w:rsid w:val="00BF4400"/>
    <w:rsid w:val="00BF5FDB"/>
    <w:rsid w:val="00BF72A0"/>
    <w:rsid w:val="00C01739"/>
    <w:rsid w:val="00C01A3F"/>
    <w:rsid w:val="00C065EC"/>
    <w:rsid w:val="00C12001"/>
    <w:rsid w:val="00C1206D"/>
    <w:rsid w:val="00C14E48"/>
    <w:rsid w:val="00C166FC"/>
    <w:rsid w:val="00C21357"/>
    <w:rsid w:val="00C2180D"/>
    <w:rsid w:val="00C22097"/>
    <w:rsid w:val="00C238CD"/>
    <w:rsid w:val="00C23F65"/>
    <w:rsid w:val="00C242E4"/>
    <w:rsid w:val="00C24A2B"/>
    <w:rsid w:val="00C24A84"/>
    <w:rsid w:val="00C25A61"/>
    <w:rsid w:val="00C303AE"/>
    <w:rsid w:val="00C310A5"/>
    <w:rsid w:val="00C318F9"/>
    <w:rsid w:val="00C35488"/>
    <w:rsid w:val="00C35B57"/>
    <w:rsid w:val="00C422EB"/>
    <w:rsid w:val="00C42F4A"/>
    <w:rsid w:val="00C43772"/>
    <w:rsid w:val="00C43EC3"/>
    <w:rsid w:val="00C447C3"/>
    <w:rsid w:val="00C44D76"/>
    <w:rsid w:val="00C45029"/>
    <w:rsid w:val="00C46EF7"/>
    <w:rsid w:val="00C5065A"/>
    <w:rsid w:val="00C53151"/>
    <w:rsid w:val="00C55D2A"/>
    <w:rsid w:val="00C647D6"/>
    <w:rsid w:val="00C64ADC"/>
    <w:rsid w:val="00C64F71"/>
    <w:rsid w:val="00C7476C"/>
    <w:rsid w:val="00C75A9D"/>
    <w:rsid w:val="00C770AD"/>
    <w:rsid w:val="00C772C2"/>
    <w:rsid w:val="00C77592"/>
    <w:rsid w:val="00C81EAC"/>
    <w:rsid w:val="00C84A89"/>
    <w:rsid w:val="00C84C45"/>
    <w:rsid w:val="00C8611E"/>
    <w:rsid w:val="00C87ED6"/>
    <w:rsid w:val="00C90555"/>
    <w:rsid w:val="00C90711"/>
    <w:rsid w:val="00C90D03"/>
    <w:rsid w:val="00C9242F"/>
    <w:rsid w:val="00C960E8"/>
    <w:rsid w:val="00C96B40"/>
    <w:rsid w:val="00C972AD"/>
    <w:rsid w:val="00C97E4D"/>
    <w:rsid w:val="00CA00C5"/>
    <w:rsid w:val="00CA0C9A"/>
    <w:rsid w:val="00CA11AF"/>
    <w:rsid w:val="00CA2E69"/>
    <w:rsid w:val="00CA727D"/>
    <w:rsid w:val="00CC03EE"/>
    <w:rsid w:val="00CC1571"/>
    <w:rsid w:val="00CC4743"/>
    <w:rsid w:val="00CC5997"/>
    <w:rsid w:val="00CC6041"/>
    <w:rsid w:val="00CC66BF"/>
    <w:rsid w:val="00CC7142"/>
    <w:rsid w:val="00CD1998"/>
    <w:rsid w:val="00CD590B"/>
    <w:rsid w:val="00CD5F4F"/>
    <w:rsid w:val="00CD79E2"/>
    <w:rsid w:val="00CE0186"/>
    <w:rsid w:val="00CE0D45"/>
    <w:rsid w:val="00CE11EA"/>
    <w:rsid w:val="00CE1F1C"/>
    <w:rsid w:val="00CE35F6"/>
    <w:rsid w:val="00CE41F7"/>
    <w:rsid w:val="00CE4C6B"/>
    <w:rsid w:val="00CE5947"/>
    <w:rsid w:val="00CE7622"/>
    <w:rsid w:val="00CF1324"/>
    <w:rsid w:val="00CF19CA"/>
    <w:rsid w:val="00CF3080"/>
    <w:rsid w:val="00CF571C"/>
    <w:rsid w:val="00CF6206"/>
    <w:rsid w:val="00D014A8"/>
    <w:rsid w:val="00D020B4"/>
    <w:rsid w:val="00D023E8"/>
    <w:rsid w:val="00D0258D"/>
    <w:rsid w:val="00D05CEF"/>
    <w:rsid w:val="00D10474"/>
    <w:rsid w:val="00D11153"/>
    <w:rsid w:val="00D11414"/>
    <w:rsid w:val="00D12284"/>
    <w:rsid w:val="00D12650"/>
    <w:rsid w:val="00D146C9"/>
    <w:rsid w:val="00D14C60"/>
    <w:rsid w:val="00D14DE3"/>
    <w:rsid w:val="00D203C2"/>
    <w:rsid w:val="00D22290"/>
    <w:rsid w:val="00D24252"/>
    <w:rsid w:val="00D25052"/>
    <w:rsid w:val="00D2689A"/>
    <w:rsid w:val="00D30026"/>
    <w:rsid w:val="00D30B27"/>
    <w:rsid w:val="00D31130"/>
    <w:rsid w:val="00D3293A"/>
    <w:rsid w:val="00D32D22"/>
    <w:rsid w:val="00D34EF1"/>
    <w:rsid w:val="00D428C3"/>
    <w:rsid w:val="00D449D8"/>
    <w:rsid w:val="00D463DB"/>
    <w:rsid w:val="00D53151"/>
    <w:rsid w:val="00D53F55"/>
    <w:rsid w:val="00D55350"/>
    <w:rsid w:val="00D55884"/>
    <w:rsid w:val="00D57C4F"/>
    <w:rsid w:val="00D629D7"/>
    <w:rsid w:val="00D668FB"/>
    <w:rsid w:val="00D719A0"/>
    <w:rsid w:val="00D7468E"/>
    <w:rsid w:val="00D74BA9"/>
    <w:rsid w:val="00D81E71"/>
    <w:rsid w:val="00D823D4"/>
    <w:rsid w:val="00D83AAC"/>
    <w:rsid w:val="00D83EF2"/>
    <w:rsid w:val="00D87A42"/>
    <w:rsid w:val="00D87EF8"/>
    <w:rsid w:val="00D91157"/>
    <w:rsid w:val="00D92595"/>
    <w:rsid w:val="00D9276E"/>
    <w:rsid w:val="00D92AB1"/>
    <w:rsid w:val="00D93515"/>
    <w:rsid w:val="00D948B1"/>
    <w:rsid w:val="00D95B45"/>
    <w:rsid w:val="00D96C30"/>
    <w:rsid w:val="00DA2884"/>
    <w:rsid w:val="00DA4D47"/>
    <w:rsid w:val="00DA7B1D"/>
    <w:rsid w:val="00DB4DC4"/>
    <w:rsid w:val="00DC069C"/>
    <w:rsid w:val="00DC0F9B"/>
    <w:rsid w:val="00DC176D"/>
    <w:rsid w:val="00DC2890"/>
    <w:rsid w:val="00DC5D90"/>
    <w:rsid w:val="00DD0CCE"/>
    <w:rsid w:val="00DD155E"/>
    <w:rsid w:val="00DD1EA6"/>
    <w:rsid w:val="00DD2615"/>
    <w:rsid w:val="00DD3D8E"/>
    <w:rsid w:val="00DD4433"/>
    <w:rsid w:val="00DD4D2A"/>
    <w:rsid w:val="00DD51EC"/>
    <w:rsid w:val="00DE19E6"/>
    <w:rsid w:val="00DE2956"/>
    <w:rsid w:val="00DE55ED"/>
    <w:rsid w:val="00DE6044"/>
    <w:rsid w:val="00DF039B"/>
    <w:rsid w:val="00DF1AA7"/>
    <w:rsid w:val="00DF224A"/>
    <w:rsid w:val="00DF428C"/>
    <w:rsid w:val="00DF6AE2"/>
    <w:rsid w:val="00DF744A"/>
    <w:rsid w:val="00E01D96"/>
    <w:rsid w:val="00E027DC"/>
    <w:rsid w:val="00E02E15"/>
    <w:rsid w:val="00E043EF"/>
    <w:rsid w:val="00E04B66"/>
    <w:rsid w:val="00E073A0"/>
    <w:rsid w:val="00E10217"/>
    <w:rsid w:val="00E111A2"/>
    <w:rsid w:val="00E113B7"/>
    <w:rsid w:val="00E11673"/>
    <w:rsid w:val="00E14896"/>
    <w:rsid w:val="00E17467"/>
    <w:rsid w:val="00E22714"/>
    <w:rsid w:val="00E24901"/>
    <w:rsid w:val="00E3034E"/>
    <w:rsid w:val="00E3053A"/>
    <w:rsid w:val="00E34A43"/>
    <w:rsid w:val="00E43D0B"/>
    <w:rsid w:val="00E44689"/>
    <w:rsid w:val="00E4575E"/>
    <w:rsid w:val="00E4597F"/>
    <w:rsid w:val="00E4651B"/>
    <w:rsid w:val="00E46DBB"/>
    <w:rsid w:val="00E51562"/>
    <w:rsid w:val="00E55BE5"/>
    <w:rsid w:val="00E60817"/>
    <w:rsid w:val="00E60C5B"/>
    <w:rsid w:val="00E60F8C"/>
    <w:rsid w:val="00E61392"/>
    <w:rsid w:val="00E63040"/>
    <w:rsid w:val="00E6686B"/>
    <w:rsid w:val="00E66C62"/>
    <w:rsid w:val="00E703CC"/>
    <w:rsid w:val="00E7073E"/>
    <w:rsid w:val="00E70F88"/>
    <w:rsid w:val="00E7352A"/>
    <w:rsid w:val="00E73965"/>
    <w:rsid w:val="00E80C26"/>
    <w:rsid w:val="00E80D54"/>
    <w:rsid w:val="00E85DE8"/>
    <w:rsid w:val="00E87F00"/>
    <w:rsid w:val="00E90668"/>
    <w:rsid w:val="00E918F3"/>
    <w:rsid w:val="00E9465F"/>
    <w:rsid w:val="00E947D9"/>
    <w:rsid w:val="00E977CE"/>
    <w:rsid w:val="00EA0B2E"/>
    <w:rsid w:val="00EA29DA"/>
    <w:rsid w:val="00EA5590"/>
    <w:rsid w:val="00EA6AD6"/>
    <w:rsid w:val="00EB42A3"/>
    <w:rsid w:val="00EB5181"/>
    <w:rsid w:val="00EB5634"/>
    <w:rsid w:val="00EB5C0D"/>
    <w:rsid w:val="00EC2900"/>
    <w:rsid w:val="00EC3E12"/>
    <w:rsid w:val="00EC534A"/>
    <w:rsid w:val="00ED1EF4"/>
    <w:rsid w:val="00ED2CD3"/>
    <w:rsid w:val="00ED310F"/>
    <w:rsid w:val="00ED3D43"/>
    <w:rsid w:val="00ED5A58"/>
    <w:rsid w:val="00ED6468"/>
    <w:rsid w:val="00ED683D"/>
    <w:rsid w:val="00ED76AE"/>
    <w:rsid w:val="00EE1999"/>
    <w:rsid w:val="00EE1D64"/>
    <w:rsid w:val="00EE2F6D"/>
    <w:rsid w:val="00EE37F8"/>
    <w:rsid w:val="00EE7246"/>
    <w:rsid w:val="00EF000A"/>
    <w:rsid w:val="00EF4F49"/>
    <w:rsid w:val="00EF5F42"/>
    <w:rsid w:val="00F002C0"/>
    <w:rsid w:val="00F04105"/>
    <w:rsid w:val="00F04C21"/>
    <w:rsid w:val="00F12D14"/>
    <w:rsid w:val="00F13B74"/>
    <w:rsid w:val="00F20831"/>
    <w:rsid w:val="00F256CB"/>
    <w:rsid w:val="00F26368"/>
    <w:rsid w:val="00F26D61"/>
    <w:rsid w:val="00F27B34"/>
    <w:rsid w:val="00F303A3"/>
    <w:rsid w:val="00F31593"/>
    <w:rsid w:val="00F34212"/>
    <w:rsid w:val="00F346DB"/>
    <w:rsid w:val="00F36C07"/>
    <w:rsid w:val="00F37184"/>
    <w:rsid w:val="00F372B9"/>
    <w:rsid w:val="00F37343"/>
    <w:rsid w:val="00F40E14"/>
    <w:rsid w:val="00F41203"/>
    <w:rsid w:val="00F43F1C"/>
    <w:rsid w:val="00F479D9"/>
    <w:rsid w:val="00F50519"/>
    <w:rsid w:val="00F50853"/>
    <w:rsid w:val="00F51A3B"/>
    <w:rsid w:val="00F62A3A"/>
    <w:rsid w:val="00F66D62"/>
    <w:rsid w:val="00F72DF8"/>
    <w:rsid w:val="00F7541B"/>
    <w:rsid w:val="00F775AD"/>
    <w:rsid w:val="00F77E2C"/>
    <w:rsid w:val="00F80DD6"/>
    <w:rsid w:val="00F82315"/>
    <w:rsid w:val="00F87C68"/>
    <w:rsid w:val="00F9186A"/>
    <w:rsid w:val="00F9422E"/>
    <w:rsid w:val="00F95CF2"/>
    <w:rsid w:val="00F95E10"/>
    <w:rsid w:val="00FA2D05"/>
    <w:rsid w:val="00FA412C"/>
    <w:rsid w:val="00FB036D"/>
    <w:rsid w:val="00FB3203"/>
    <w:rsid w:val="00FB334A"/>
    <w:rsid w:val="00FB453F"/>
    <w:rsid w:val="00FB6FFA"/>
    <w:rsid w:val="00FB73CB"/>
    <w:rsid w:val="00FC5986"/>
    <w:rsid w:val="00FC643D"/>
    <w:rsid w:val="00FD3836"/>
    <w:rsid w:val="00FD59B1"/>
    <w:rsid w:val="00FD6959"/>
    <w:rsid w:val="00FD7082"/>
    <w:rsid w:val="00FD7DFF"/>
    <w:rsid w:val="00FF3574"/>
    <w:rsid w:val="00FF48B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110C"/>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Memo Heading 1,h1"/>
    <w:next w:val="Normal"/>
    <w:link w:val="Heading1Char"/>
    <w:qFormat/>
    <w:rsid w:val="0097110C"/>
    <w:pPr>
      <w:keepNext/>
      <w:keepLines/>
      <w:numPr>
        <w:numId w:val="1"/>
      </w:numPr>
      <w:pBdr>
        <w:top w:val="single" w:sz="12" w:space="3" w:color="auto"/>
      </w:pBdr>
      <w:spacing w:before="240" w:after="180" w:line="240" w:lineRule="auto"/>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97110C"/>
    <w:pPr>
      <w:numPr>
        <w:ilvl w:val="1"/>
      </w:num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rsid w:val="0097110C"/>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97110C"/>
    <w:pPr>
      <w:numPr>
        <w:ilvl w:val="3"/>
      </w:numPr>
      <w:outlineLvl w:val="3"/>
    </w:pPr>
    <w:rPr>
      <w:sz w:val="24"/>
    </w:rPr>
  </w:style>
  <w:style w:type="paragraph" w:styleId="Heading5">
    <w:name w:val="heading 5"/>
    <w:basedOn w:val="Heading4"/>
    <w:next w:val="Normal"/>
    <w:link w:val="Heading5Char"/>
    <w:qFormat/>
    <w:rsid w:val="0097110C"/>
    <w:pPr>
      <w:numPr>
        <w:ilvl w:val="4"/>
      </w:numPr>
      <w:outlineLvl w:val="4"/>
    </w:pPr>
    <w:rPr>
      <w:sz w:val="22"/>
    </w:rPr>
  </w:style>
  <w:style w:type="paragraph" w:styleId="Heading6">
    <w:name w:val="heading 6"/>
    <w:basedOn w:val="Normal"/>
    <w:next w:val="Normal"/>
    <w:link w:val="Heading6Char"/>
    <w:qFormat/>
    <w:rsid w:val="0097110C"/>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97110C"/>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97110C"/>
    <w:pPr>
      <w:numPr>
        <w:ilvl w:val="7"/>
      </w:numPr>
      <w:outlineLvl w:val="7"/>
    </w:pPr>
  </w:style>
  <w:style w:type="paragraph" w:styleId="Heading9">
    <w:name w:val="heading 9"/>
    <w:basedOn w:val="Heading8"/>
    <w:next w:val="Normal"/>
    <w:link w:val="Heading9Char"/>
    <w:qFormat/>
    <w:rsid w:val="0097110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
    <w:basedOn w:val="DefaultParagraphFont"/>
    <w:link w:val="Heading1"/>
    <w:rsid w:val="0097110C"/>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97110C"/>
    <w:rPr>
      <w:rFonts w:ascii="Arial" w:eastAsia="SimSun" w:hAnsi="Arial" w:cs="Times New Roman"/>
      <w:sz w:val="32"/>
      <w:szCs w:val="20"/>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rsid w:val="0097110C"/>
    <w:rPr>
      <w:rFonts w:ascii="Arial" w:eastAsia="SimSun" w:hAnsi="Arial" w:cs="Times New Roman"/>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7110C"/>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97110C"/>
    <w:rPr>
      <w:rFonts w:ascii="Arial" w:eastAsia="SimSun" w:hAnsi="Arial" w:cs="Times New Roman"/>
      <w:szCs w:val="20"/>
      <w:lang w:val="en-GB" w:eastAsia="en-US"/>
    </w:rPr>
  </w:style>
  <w:style w:type="character" w:customStyle="1" w:styleId="Heading6Char">
    <w:name w:val="Heading 6 Char"/>
    <w:basedOn w:val="DefaultParagraphFont"/>
    <w:link w:val="Heading6"/>
    <w:rsid w:val="0097110C"/>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97110C"/>
    <w:rPr>
      <w:rFonts w:ascii="Arial" w:eastAsia="SimSun" w:hAnsi="Arial" w:cs="Times New Roman"/>
      <w:sz w:val="20"/>
      <w:szCs w:val="20"/>
      <w:lang w:val="en-GB" w:eastAsia="en-US"/>
    </w:rPr>
  </w:style>
  <w:style w:type="character" w:customStyle="1" w:styleId="Heading8Char">
    <w:name w:val="Heading 8 Char"/>
    <w:basedOn w:val="DefaultParagraphFont"/>
    <w:link w:val="Heading8"/>
    <w:rsid w:val="0097110C"/>
    <w:rPr>
      <w:rFonts w:ascii="Arial" w:eastAsia="SimSun" w:hAnsi="Arial" w:cs="Times New Roman"/>
      <w:sz w:val="36"/>
      <w:szCs w:val="20"/>
      <w:lang w:val="en-GB" w:eastAsia="en-US"/>
    </w:rPr>
  </w:style>
  <w:style w:type="character" w:customStyle="1" w:styleId="Heading9Char">
    <w:name w:val="Heading 9 Char"/>
    <w:basedOn w:val="DefaultParagraphFont"/>
    <w:link w:val="Heading9"/>
    <w:rsid w:val="0097110C"/>
    <w:rPr>
      <w:rFonts w:ascii="Arial" w:eastAsia="SimSun" w:hAnsi="Arial" w:cs="Times New Roman"/>
      <w:sz w:val="36"/>
      <w:szCs w:val="20"/>
      <w:lang w:val="en-GB" w:eastAsia="en-US"/>
    </w:rPr>
  </w:style>
  <w:style w:type="paragraph" w:styleId="Header">
    <w:name w:val="header"/>
    <w:aliases w:val="header odd,header odd1,header odd2,header odd3,header odd4,header odd5,header odd6,header"/>
    <w:link w:val="HeaderChar"/>
    <w:rsid w:val="0097110C"/>
    <w:pPr>
      <w:widowControl w:val="0"/>
      <w:spacing w:after="0" w:line="240" w:lineRule="auto"/>
    </w:pPr>
    <w:rPr>
      <w:rFonts w:ascii="Arial" w:eastAsia="SimSun" w:hAnsi="Arial" w:cs="Times New Roman"/>
      <w:b/>
      <w:noProof/>
      <w:sz w:val="18"/>
      <w:szCs w:val="20"/>
      <w:lang w:val="en-GB" w:eastAsia="en-US"/>
    </w:rPr>
  </w:style>
  <w:style w:type="character" w:customStyle="1" w:styleId="HeaderChar">
    <w:name w:val="Header Char"/>
    <w:aliases w:val="header odd Char,header odd1 Char,header odd2 Char,header odd3 Char,header odd4 Char,header odd5 Char,header odd6 Char,header Char"/>
    <w:basedOn w:val="DefaultParagraphFont"/>
    <w:link w:val="Header"/>
    <w:rsid w:val="0097110C"/>
    <w:rPr>
      <w:rFonts w:ascii="Arial" w:eastAsia="SimSun" w:hAnsi="Arial" w:cs="Times New Roman"/>
      <w:b/>
      <w:noProof/>
      <w:sz w:val="18"/>
      <w:szCs w:val="20"/>
      <w:lang w:val="en-GB" w:eastAsia="en-US"/>
    </w:rPr>
  </w:style>
  <w:style w:type="paragraph" w:styleId="BodyText">
    <w:name w:val="Body Text"/>
    <w:aliases w:val="bt"/>
    <w:basedOn w:val="Normal"/>
    <w:link w:val="BodyTextChar"/>
    <w:rsid w:val="0097110C"/>
    <w:pPr>
      <w:spacing w:after="0"/>
    </w:pPr>
    <w:rPr>
      <w:sz w:val="24"/>
      <w:szCs w:val="24"/>
      <w:lang w:val="en-US"/>
    </w:rPr>
  </w:style>
  <w:style w:type="character" w:customStyle="1" w:styleId="BodyTextChar">
    <w:name w:val="Body Text Char"/>
    <w:aliases w:val="bt Char"/>
    <w:basedOn w:val="DefaultParagraphFont"/>
    <w:link w:val="BodyText"/>
    <w:rsid w:val="0097110C"/>
    <w:rPr>
      <w:rFonts w:ascii="Times New Roman" w:eastAsia="SimSun" w:hAnsi="Times New Roman" w:cs="Times New Roman"/>
      <w:sz w:val="24"/>
      <w:szCs w:val="24"/>
      <w:lang w:eastAsia="en-US"/>
    </w:rPr>
  </w:style>
  <w:style w:type="paragraph" w:customStyle="1" w:styleId="Default">
    <w:name w:val="Default"/>
    <w:rsid w:val="0097110C"/>
    <w:pPr>
      <w:autoSpaceDE w:val="0"/>
      <w:autoSpaceDN w:val="0"/>
      <w:adjustRightInd w:val="0"/>
      <w:spacing w:after="0" w:line="240" w:lineRule="auto"/>
    </w:pPr>
    <w:rPr>
      <w:rFonts w:ascii="Times New Roman" w:eastAsia="SimSun" w:hAnsi="Times New Roman" w:cs="Times New Roman"/>
      <w:color w:val="000000"/>
      <w:sz w:val="24"/>
      <w:szCs w:val="24"/>
    </w:rPr>
  </w:style>
  <w:style w:type="paragraph" w:customStyle="1" w:styleId="B1">
    <w:name w:val="B1"/>
    <w:basedOn w:val="List"/>
    <w:link w:val="B1Char"/>
    <w:rsid w:val="001359FB"/>
    <w:pPr>
      <w:ind w:left="568" w:hanging="284"/>
      <w:contextualSpacing w:val="0"/>
    </w:pPr>
    <w:rPr>
      <w:rFonts w:eastAsia="Times New Roman"/>
    </w:rPr>
  </w:style>
  <w:style w:type="paragraph" w:styleId="List">
    <w:name w:val="List"/>
    <w:basedOn w:val="Normal"/>
    <w:uiPriority w:val="99"/>
    <w:semiHidden/>
    <w:unhideWhenUsed/>
    <w:rsid w:val="001359FB"/>
    <w:pPr>
      <w:ind w:left="360" w:hanging="360"/>
      <w:contextualSpacing/>
    </w:pPr>
  </w:style>
  <w:style w:type="character" w:customStyle="1" w:styleId="B1Char">
    <w:name w:val="B1 Char"/>
    <w:link w:val="B1"/>
    <w:rsid w:val="009A5F37"/>
    <w:rPr>
      <w:rFonts w:ascii="Times New Roman" w:eastAsia="Times New Roman" w:hAnsi="Times New Roman" w:cs="Times New Roman"/>
      <w:sz w:val="20"/>
      <w:szCs w:val="20"/>
      <w:lang w:val="en-GB" w:eastAsia="en-US"/>
    </w:rPr>
  </w:style>
  <w:style w:type="paragraph" w:customStyle="1" w:styleId="B2">
    <w:name w:val="B2"/>
    <w:basedOn w:val="List2"/>
    <w:link w:val="B2Char"/>
    <w:uiPriority w:val="99"/>
    <w:rsid w:val="009A5F37"/>
    <w:pPr>
      <w:overflowPunct w:val="0"/>
      <w:autoSpaceDE w:val="0"/>
      <w:autoSpaceDN w:val="0"/>
      <w:adjustRightInd w:val="0"/>
      <w:ind w:left="851" w:hanging="284"/>
      <w:contextualSpacing w:val="0"/>
      <w:textAlignment w:val="baseline"/>
    </w:pPr>
    <w:rPr>
      <w:rFonts w:eastAsia="Times New Roman"/>
    </w:rPr>
  </w:style>
  <w:style w:type="paragraph" w:customStyle="1" w:styleId="B3">
    <w:name w:val="B3"/>
    <w:basedOn w:val="List3"/>
    <w:rsid w:val="009A5F37"/>
    <w:pPr>
      <w:overflowPunct w:val="0"/>
      <w:autoSpaceDE w:val="0"/>
      <w:autoSpaceDN w:val="0"/>
      <w:adjustRightInd w:val="0"/>
      <w:ind w:left="1135" w:hanging="284"/>
      <w:contextualSpacing w:val="0"/>
      <w:textAlignment w:val="baseline"/>
    </w:pPr>
    <w:rPr>
      <w:rFonts w:eastAsia="Times New Roman"/>
    </w:rPr>
  </w:style>
  <w:style w:type="paragraph" w:customStyle="1" w:styleId="NO">
    <w:name w:val="NO"/>
    <w:basedOn w:val="Normal"/>
    <w:link w:val="NOChar"/>
    <w:rsid w:val="009A5F37"/>
    <w:pPr>
      <w:keepLines/>
      <w:overflowPunct w:val="0"/>
      <w:autoSpaceDE w:val="0"/>
      <w:autoSpaceDN w:val="0"/>
      <w:adjustRightInd w:val="0"/>
      <w:ind w:left="1135" w:hanging="851"/>
      <w:textAlignment w:val="baseline"/>
    </w:pPr>
    <w:rPr>
      <w:rFonts w:eastAsia="Times New Roman"/>
    </w:rPr>
  </w:style>
  <w:style w:type="character" w:customStyle="1" w:styleId="NOChar">
    <w:name w:val="NO Char"/>
    <w:link w:val="NO"/>
    <w:rsid w:val="009A5F37"/>
    <w:rPr>
      <w:rFonts w:ascii="Times New Roman" w:eastAsia="Times New Roman" w:hAnsi="Times New Roman" w:cs="Times New Roman"/>
      <w:sz w:val="20"/>
      <w:szCs w:val="20"/>
      <w:lang w:val="en-GB"/>
    </w:rPr>
  </w:style>
  <w:style w:type="paragraph" w:customStyle="1" w:styleId="TAC">
    <w:name w:val="TAC"/>
    <w:basedOn w:val="Normal"/>
    <w:link w:val="TACChar"/>
    <w:rsid w:val="009A5F37"/>
    <w:pPr>
      <w:keepNext/>
      <w:keepLines/>
      <w:overflowPunct w:val="0"/>
      <w:autoSpaceDE w:val="0"/>
      <w:autoSpaceDN w:val="0"/>
      <w:adjustRightInd w:val="0"/>
      <w:spacing w:after="0"/>
      <w:jc w:val="center"/>
      <w:textAlignment w:val="baseline"/>
    </w:pPr>
    <w:rPr>
      <w:rFonts w:ascii="Arial" w:eastAsia="Times New Roman" w:hAnsi="Arial"/>
      <w:sz w:val="18"/>
      <w:szCs w:val="18"/>
    </w:rPr>
  </w:style>
  <w:style w:type="character" w:customStyle="1" w:styleId="TACChar">
    <w:name w:val="TAC Char"/>
    <w:link w:val="TAC"/>
    <w:rsid w:val="009A5F37"/>
    <w:rPr>
      <w:rFonts w:ascii="Arial" w:eastAsia="Times New Roman" w:hAnsi="Arial" w:cs="Times New Roman"/>
      <w:sz w:val="18"/>
      <w:szCs w:val="18"/>
      <w:lang w:val="en-GB"/>
    </w:rPr>
  </w:style>
  <w:style w:type="paragraph" w:customStyle="1" w:styleId="TH">
    <w:name w:val="TH"/>
    <w:basedOn w:val="Normal"/>
    <w:link w:val="THChar"/>
    <w:rsid w:val="009A5F37"/>
    <w:pPr>
      <w:keepNext/>
      <w:keepLines/>
      <w:overflowPunct w:val="0"/>
      <w:autoSpaceDE w:val="0"/>
      <w:autoSpaceDN w:val="0"/>
      <w:adjustRightInd w:val="0"/>
      <w:spacing w:before="60"/>
      <w:jc w:val="center"/>
      <w:textAlignment w:val="baseline"/>
    </w:pPr>
    <w:rPr>
      <w:rFonts w:ascii="Arial" w:eastAsia="Times New Roman" w:hAnsi="Arial"/>
      <w:b/>
      <w:bCs/>
    </w:rPr>
  </w:style>
  <w:style w:type="character" w:customStyle="1" w:styleId="THChar">
    <w:name w:val="TH Char"/>
    <w:link w:val="TH"/>
    <w:rsid w:val="009A5F37"/>
    <w:rPr>
      <w:rFonts w:ascii="Arial" w:eastAsia="Times New Roman" w:hAnsi="Arial" w:cs="Times New Roman"/>
      <w:b/>
      <w:bCs/>
      <w:sz w:val="20"/>
      <w:szCs w:val="20"/>
      <w:lang w:val="en-GB"/>
    </w:rPr>
  </w:style>
  <w:style w:type="paragraph" w:customStyle="1" w:styleId="TAH">
    <w:name w:val="TAH"/>
    <w:basedOn w:val="TAC"/>
    <w:link w:val="TAHCar"/>
    <w:rsid w:val="009A5F37"/>
    <w:rPr>
      <w:b/>
      <w:bCs/>
    </w:rPr>
  </w:style>
  <w:style w:type="character" w:customStyle="1" w:styleId="TAHCar">
    <w:name w:val="TAH Car"/>
    <w:link w:val="TAH"/>
    <w:rsid w:val="009A5F37"/>
    <w:rPr>
      <w:rFonts w:ascii="Arial" w:eastAsia="Times New Roman" w:hAnsi="Arial" w:cs="Times New Roman"/>
      <w:b/>
      <w:bCs/>
      <w:sz w:val="18"/>
      <w:szCs w:val="18"/>
      <w:lang w:val="en-GB"/>
    </w:rPr>
  </w:style>
  <w:style w:type="character" w:customStyle="1" w:styleId="B2Char">
    <w:name w:val="B2 Char"/>
    <w:basedOn w:val="DefaultParagraphFont"/>
    <w:link w:val="B2"/>
    <w:rsid w:val="009A5F37"/>
    <w:rPr>
      <w:rFonts w:ascii="Times New Roman" w:eastAsia="Times New Roman" w:hAnsi="Times New Roman" w:cs="Times New Roman"/>
      <w:sz w:val="20"/>
      <w:szCs w:val="20"/>
      <w:lang w:val="en-GB" w:eastAsia="en-US"/>
    </w:rPr>
  </w:style>
  <w:style w:type="paragraph" w:styleId="List2">
    <w:name w:val="List 2"/>
    <w:basedOn w:val="Normal"/>
    <w:uiPriority w:val="99"/>
    <w:semiHidden/>
    <w:unhideWhenUsed/>
    <w:rsid w:val="009A5F37"/>
    <w:pPr>
      <w:ind w:left="720" w:hanging="360"/>
      <w:contextualSpacing/>
    </w:pPr>
  </w:style>
  <w:style w:type="paragraph" w:styleId="List3">
    <w:name w:val="List 3"/>
    <w:basedOn w:val="Normal"/>
    <w:uiPriority w:val="99"/>
    <w:semiHidden/>
    <w:unhideWhenUsed/>
    <w:rsid w:val="009A5F37"/>
    <w:pPr>
      <w:ind w:left="1080" w:hanging="360"/>
      <w:contextualSpacing/>
    </w:pPr>
  </w:style>
  <w:style w:type="paragraph" w:styleId="BalloonText">
    <w:name w:val="Balloon Text"/>
    <w:basedOn w:val="Normal"/>
    <w:link w:val="BalloonTextChar"/>
    <w:uiPriority w:val="99"/>
    <w:semiHidden/>
    <w:unhideWhenUsed/>
    <w:rsid w:val="000B33B9"/>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B33B9"/>
    <w:rPr>
      <w:rFonts w:ascii="Tahoma" w:eastAsia="SimSun" w:hAnsi="Tahoma" w:cs="Tahoma"/>
      <w:sz w:val="16"/>
      <w:szCs w:val="16"/>
      <w:lang w:val="en-GB" w:eastAsia="en-US"/>
    </w:rPr>
  </w:style>
  <w:style w:type="table" w:styleId="TableGrid">
    <w:name w:val="Table Grid"/>
    <w:basedOn w:val="TableNormal"/>
    <w:uiPriority w:val="59"/>
    <w:rsid w:val="00BE16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Normal"/>
    <w:next w:val="Normal"/>
    <w:rsid w:val="00CA11AF"/>
    <w:pPr>
      <w:keepLines/>
      <w:tabs>
        <w:tab w:val="center" w:pos="4536"/>
        <w:tab w:val="right" w:pos="9072"/>
      </w:tabs>
    </w:pPr>
    <w:rPr>
      <w:rFonts w:eastAsia="Times New Roman"/>
      <w:noProof/>
    </w:rPr>
  </w:style>
  <w:style w:type="paragraph" w:styleId="Caption">
    <w:name w:val="caption"/>
    <w:aliases w:val="cap,cap Char,Caption Char,Caption Char1 Char,cap Char Char1,Caption Char Char1 Char,cap Char2"/>
    <w:basedOn w:val="Normal"/>
    <w:next w:val="Normal"/>
    <w:qFormat/>
    <w:rsid w:val="00D11153"/>
    <w:pPr>
      <w:overflowPunct w:val="0"/>
      <w:autoSpaceDE w:val="0"/>
      <w:autoSpaceDN w:val="0"/>
      <w:adjustRightInd w:val="0"/>
      <w:spacing w:before="120" w:after="120"/>
      <w:textAlignment w:val="baseline"/>
    </w:pPr>
    <w:rPr>
      <w:rFonts w:eastAsia="Times New Roman"/>
      <w:b/>
      <w:lang w:eastAsia="ja-JP"/>
    </w:rPr>
  </w:style>
  <w:style w:type="paragraph" w:styleId="ListParagraph">
    <w:name w:val="List Paragraph"/>
    <w:basedOn w:val="Normal"/>
    <w:uiPriority w:val="34"/>
    <w:qFormat/>
    <w:rsid w:val="00143216"/>
    <w:pPr>
      <w:ind w:left="720"/>
      <w:contextualSpacing/>
    </w:pPr>
  </w:style>
  <w:style w:type="paragraph" w:styleId="Footer">
    <w:name w:val="footer"/>
    <w:basedOn w:val="Normal"/>
    <w:link w:val="FooterChar"/>
    <w:uiPriority w:val="99"/>
    <w:unhideWhenUsed/>
    <w:rsid w:val="00FD59B1"/>
    <w:pPr>
      <w:tabs>
        <w:tab w:val="center" w:pos="4680"/>
        <w:tab w:val="right" w:pos="9360"/>
      </w:tabs>
      <w:spacing w:after="0"/>
    </w:pPr>
  </w:style>
  <w:style w:type="character" w:customStyle="1" w:styleId="FooterChar">
    <w:name w:val="Footer Char"/>
    <w:basedOn w:val="DefaultParagraphFont"/>
    <w:link w:val="Footer"/>
    <w:uiPriority w:val="99"/>
    <w:rsid w:val="00FD59B1"/>
    <w:rPr>
      <w:rFonts w:ascii="Times New Roman" w:eastAsia="SimSun" w:hAnsi="Times New Roman" w:cs="Times New Roman"/>
      <w:sz w:val="20"/>
      <w:szCs w:val="20"/>
      <w:lang w:val="en-GB" w:eastAsia="en-US"/>
    </w:rPr>
  </w:style>
  <w:style w:type="paragraph" w:customStyle="1" w:styleId="TAN">
    <w:name w:val="TAN"/>
    <w:basedOn w:val="Normal"/>
    <w:rsid w:val="00BC4F0B"/>
    <w:pPr>
      <w:keepNext/>
      <w:keepLines/>
      <w:spacing w:after="0"/>
      <w:ind w:left="851" w:hanging="851"/>
    </w:pPr>
    <w:rPr>
      <w:rFonts w:ascii="Arial" w:eastAsia="MS Mincho" w:hAnsi="Arial"/>
      <w:sz w:val="18"/>
    </w:rPr>
  </w:style>
  <w:style w:type="paragraph" w:customStyle="1" w:styleId="TF">
    <w:name w:val="TF"/>
    <w:aliases w:val="left"/>
    <w:basedOn w:val="TH"/>
    <w:link w:val="TFChar"/>
    <w:rsid w:val="00BC4F0B"/>
    <w:pPr>
      <w:keepNext w:val="0"/>
      <w:overflowPunct/>
      <w:autoSpaceDE/>
      <w:autoSpaceDN/>
      <w:adjustRightInd/>
      <w:spacing w:before="0" w:after="240"/>
      <w:textAlignment w:val="auto"/>
    </w:pPr>
    <w:rPr>
      <w:rFonts w:eastAsia="MS Mincho"/>
      <w:bCs w:val="0"/>
    </w:rPr>
  </w:style>
  <w:style w:type="character" w:customStyle="1" w:styleId="B1Zchn">
    <w:name w:val="B1 Zchn"/>
    <w:basedOn w:val="DefaultParagraphFont"/>
    <w:rsid w:val="00BC4F0B"/>
    <w:rPr>
      <w:rFonts w:ascii="Arial" w:eastAsia="MS Mincho" w:hAnsi="Arial" w:cs="Arial"/>
      <w:color w:val="0000FF"/>
      <w:kern w:val="2"/>
      <w:lang w:val="en-GB" w:eastAsia="en-US" w:bidi="ar-SA"/>
    </w:rPr>
  </w:style>
  <w:style w:type="character" w:customStyle="1" w:styleId="TFChar">
    <w:name w:val="TF Char"/>
    <w:basedOn w:val="DefaultParagraphFont"/>
    <w:link w:val="TF"/>
    <w:rsid w:val="00BC4F0B"/>
    <w:rPr>
      <w:rFonts w:ascii="Arial" w:eastAsia="MS Mincho" w:hAnsi="Arial" w:cs="Times New Roman"/>
      <w:b/>
      <w:sz w:val="20"/>
      <w:szCs w:val="20"/>
      <w:lang w:val="en-GB" w:eastAsia="en-US"/>
    </w:rPr>
  </w:style>
  <w:style w:type="paragraph" w:customStyle="1" w:styleId="Reference">
    <w:name w:val="Reference"/>
    <w:basedOn w:val="Normal"/>
    <w:rsid w:val="00BC4F0B"/>
    <w:pPr>
      <w:keepLines/>
      <w:numPr>
        <w:ilvl w:val="1"/>
        <w:numId w:val="12"/>
      </w:numPr>
    </w:pPr>
    <w:rPr>
      <w:rFonts w:eastAsia="MS Mincho"/>
    </w:rPr>
  </w:style>
</w:styles>
</file>

<file path=word/webSettings.xml><?xml version="1.0" encoding="utf-8"?>
<w:webSettings xmlns:r="http://schemas.openxmlformats.org/officeDocument/2006/relationships" xmlns:w="http://schemas.openxmlformats.org/wordprocessingml/2006/main">
  <w:divs>
    <w:div w:id="792216064">
      <w:bodyDiv w:val="1"/>
      <w:marLeft w:val="0"/>
      <w:marRight w:val="0"/>
      <w:marTop w:val="0"/>
      <w:marBottom w:val="0"/>
      <w:divBdr>
        <w:top w:val="none" w:sz="0" w:space="0" w:color="auto"/>
        <w:left w:val="none" w:sz="0" w:space="0" w:color="auto"/>
        <w:bottom w:val="none" w:sz="0" w:space="0" w:color="auto"/>
        <w:right w:val="none" w:sz="0" w:space="0" w:color="auto"/>
      </w:divBdr>
      <w:divsChild>
        <w:div w:id="509414657">
          <w:marLeft w:val="547"/>
          <w:marRight w:val="0"/>
          <w:marTop w:val="115"/>
          <w:marBottom w:val="0"/>
          <w:divBdr>
            <w:top w:val="none" w:sz="0" w:space="0" w:color="auto"/>
            <w:left w:val="none" w:sz="0" w:space="0" w:color="auto"/>
            <w:bottom w:val="none" w:sz="0" w:space="0" w:color="auto"/>
            <w:right w:val="none" w:sz="0" w:space="0" w:color="auto"/>
          </w:divBdr>
        </w:div>
        <w:div w:id="1945267699">
          <w:marLeft w:val="1166"/>
          <w:marRight w:val="0"/>
          <w:marTop w:val="77"/>
          <w:marBottom w:val="0"/>
          <w:divBdr>
            <w:top w:val="none" w:sz="0" w:space="0" w:color="auto"/>
            <w:left w:val="none" w:sz="0" w:space="0" w:color="auto"/>
            <w:bottom w:val="none" w:sz="0" w:space="0" w:color="auto"/>
            <w:right w:val="none" w:sz="0" w:space="0" w:color="auto"/>
          </w:divBdr>
        </w:div>
        <w:div w:id="426736455">
          <w:marLeft w:val="1800"/>
          <w:marRight w:val="0"/>
          <w:marTop w:val="77"/>
          <w:marBottom w:val="0"/>
          <w:divBdr>
            <w:top w:val="none" w:sz="0" w:space="0" w:color="auto"/>
            <w:left w:val="none" w:sz="0" w:space="0" w:color="auto"/>
            <w:bottom w:val="none" w:sz="0" w:space="0" w:color="auto"/>
            <w:right w:val="none" w:sz="0" w:space="0" w:color="auto"/>
          </w:divBdr>
        </w:div>
        <w:div w:id="2129199934">
          <w:marLeft w:val="1166"/>
          <w:marRight w:val="0"/>
          <w:marTop w:val="77"/>
          <w:marBottom w:val="0"/>
          <w:divBdr>
            <w:top w:val="none" w:sz="0" w:space="0" w:color="auto"/>
            <w:left w:val="none" w:sz="0" w:space="0" w:color="auto"/>
            <w:bottom w:val="none" w:sz="0" w:space="0" w:color="auto"/>
            <w:right w:val="none" w:sz="0" w:space="0" w:color="auto"/>
          </w:divBdr>
        </w:div>
        <w:div w:id="1681852513">
          <w:marLeft w:val="1800"/>
          <w:marRight w:val="0"/>
          <w:marTop w:val="77"/>
          <w:marBottom w:val="0"/>
          <w:divBdr>
            <w:top w:val="none" w:sz="0" w:space="0" w:color="auto"/>
            <w:left w:val="none" w:sz="0" w:space="0" w:color="auto"/>
            <w:bottom w:val="none" w:sz="0" w:space="0" w:color="auto"/>
            <w:right w:val="none" w:sz="0" w:space="0" w:color="auto"/>
          </w:divBdr>
        </w:div>
        <w:div w:id="72439598">
          <w:marLeft w:val="1800"/>
          <w:marRight w:val="0"/>
          <w:marTop w:val="77"/>
          <w:marBottom w:val="0"/>
          <w:divBdr>
            <w:top w:val="none" w:sz="0" w:space="0" w:color="auto"/>
            <w:left w:val="none" w:sz="0" w:space="0" w:color="auto"/>
            <w:bottom w:val="none" w:sz="0" w:space="0" w:color="auto"/>
            <w:right w:val="none" w:sz="0" w:space="0" w:color="auto"/>
          </w:divBdr>
        </w:div>
        <w:div w:id="830564493">
          <w:marLeft w:val="1166"/>
          <w:marRight w:val="0"/>
          <w:marTop w:val="77"/>
          <w:marBottom w:val="0"/>
          <w:divBdr>
            <w:top w:val="none" w:sz="0" w:space="0" w:color="auto"/>
            <w:left w:val="none" w:sz="0" w:space="0" w:color="auto"/>
            <w:bottom w:val="none" w:sz="0" w:space="0" w:color="auto"/>
            <w:right w:val="none" w:sz="0" w:space="0" w:color="auto"/>
          </w:divBdr>
        </w:div>
        <w:div w:id="412700222">
          <w:marLeft w:val="1166"/>
          <w:marRight w:val="0"/>
          <w:marTop w:val="77"/>
          <w:marBottom w:val="0"/>
          <w:divBdr>
            <w:top w:val="none" w:sz="0" w:space="0" w:color="auto"/>
            <w:left w:val="none" w:sz="0" w:space="0" w:color="auto"/>
            <w:bottom w:val="none" w:sz="0" w:space="0" w:color="auto"/>
            <w:right w:val="none" w:sz="0" w:space="0" w:color="auto"/>
          </w:divBdr>
        </w:div>
        <w:div w:id="1013605553">
          <w:marLeft w:val="1800"/>
          <w:marRight w:val="0"/>
          <w:marTop w:val="77"/>
          <w:marBottom w:val="0"/>
          <w:divBdr>
            <w:top w:val="none" w:sz="0" w:space="0" w:color="auto"/>
            <w:left w:val="none" w:sz="0" w:space="0" w:color="auto"/>
            <w:bottom w:val="none" w:sz="0" w:space="0" w:color="auto"/>
            <w:right w:val="none" w:sz="0" w:space="0" w:color="auto"/>
          </w:divBdr>
        </w:div>
        <w:div w:id="96871888">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39446A-AD95-46F7-8DB0-2EEC8AA97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1901</TotalTime>
  <Pages>1</Pages>
  <Words>1178</Words>
  <Characters>6717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7880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renda</dc:creator>
  <cp:lastModifiedBy>renda</cp:lastModifiedBy>
  <cp:revision>20</cp:revision>
  <cp:lastPrinted>2015-07-09T17:55:00Z</cp:lastPrinted>
  <dcterms:created xsi:type="dcterms:W3CDTF">2015-07-09T19:13:00Z</dcterms:created>
  <dcterms:modified xsi:type="dcterms:W3CDTF">2015-08-17T15:24:00Z</dcterms:modified>
</cp:coreProperties>
</file>